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2" w:type="dxa"/>
        <w:tblInd w:w="-270" w:type="dxa"/>
        <w:tblLook w:val="0000" w:firstRow="0" w:lastRow="0" w:firstColumn="0" w:lastColumn="0" w:noHBand="0" w:noVBand="0"/>
      </w:tblPr>
      <w:tblGrid>
        <w:gridCol w:w="7548"/>
        <w:gridCol w:w="3114"/>
      </w:tblGrid>
      <w:tr w:rsidR="005B3BD2" w:rsidRPr="001622EC" w14:paraId="598D405F" w14:textId="77777777" w:rsidTr="00E91E89">
        <w:trPr>
          <w:trHeight w:val="2510"/>
        </w:trPr>
        <w:tc>
          <w:tcPr>
            <w:tcW w:w="7548" w:type="dxa"/>
            <w:tcBorders>
              <w:top w:val="single" w:sz="4" w:space="0" w:color="auto"/>
              <w:right w:val="single" w:sz="4" w:space="0" w:color="auto"/>
            </w:tcBorders>
          </w:tcPr>
          <w:p w14:paraId="46E0E651" w14:textId="13E54D62" w:rsidR="000209CD" w:rsidRPr="001622EC" w:rsidRDefault="00EA1384" w:rsidP="008F629E">
            <w:pPr>
              <w:pStyle w:val="Heading1"/>
              <w:tabs>
                <w:tab w:val="left" w:pos="4920"/>
              </w:tabs>
              <w:rPr>
                <w:rFonts w:ascii="Arial Unicode MS" w:eastAsia="Arial Unicode MS" w:hAnsi="Arial Unicode MS" w:cs="Arial Unicode MS"/>
                <w:color w:val="000000"/>
                <w:sz w:val="17"/>
                <w:szCs w:val="17"/>
              </w:rPr>
            </w:pPr>
            <w:r>
              <w:rPr>
                <w:rFonts w:ascii="Arial Unicode MS" w:eastAsia="Arial Unicode MS" w:hAnsi="Arial Unicode MS" w:cs="Arial Unicode MS"/>
                <w:color w:val="000000"/>
                <w:sz w:val="17"/>
                <w:szCs w:val="17"/>
              </w:rPr>
              <w:t xml:space="preserve">  </w:t>
            </w:r>
            <w:r w:rsidR="005B3BD2" w:rsidRPr="005B3BD2">
              <w:rPr>
                <w:rFonts w:ascii="Arial Unicode MS" w:eastAsia="Arial Unicode MS" w:hAnsi="Arial Unicode MS" w:cs="Arial Unicode MS"/>
                <w:noProof/>
                <w:color w:val="000000"/>
                <w:sz w:val="17"/>
                <w:szCs w:val="17"/>
              </w:rPr>
              <w:drawing>
                <wp:inline distT="0" distB="0" distL="0" distR="0" wp14:anchorId="197104C5" wp14:editId="30EE0A50">
                  <wp:extent cx="4484461" cy="1569561"/>
                  <wp:effectExtent l="0" t="0" r="0" b="0"/>
                  <wp:docPr id="2" name="Picture 2" descr="U:\Employment_Share\Logo\TCC_Header_20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ployment_Share\Logo\TCC_Header_2000x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8144" cy="1605850"/>
                          </a:xfrm>
                          <a:prstGeom prst="rect">
                            <a:avLst/>
                          </a:prstGeom>
                          <a:noFill/>
                          <a:ln>
                            <a:noFill/>
                          </a:ln>
                        </pic:spPr>
                      </pic:pic>
                    </a:graphicData>
                  </a:graphic>
                </wp:inline>
              </w:drawing>
            </w:r>
          </w:p>
          <w:p w14:paraId="3CF09229" w14:textId="77777777" w:rsidR="000209CD" w:rsidRPr="001622EC" w:rsidRDefault="000209CD" w:rsidP="00640E1D">
            <w:pPr>
              <w:rPr>
                <w:rFonts w:ascii="Arial Unicode MS" w:eastAsia="Arial Unicode MS" w:hAnsi="Arial Unicode MS" w:cs="Arial Unicode MS"/>
                <w:sz w:val="22"/>
                <w:szCs w:val="22"/>
              </w:rPr>
            </w:pPr>
          </w:p>
        </w:tc>
        <w:tc>
          <w:tcPr>
            <w:tcW w:w="3114" w:type="dxa"/>
            <w:tcBorders>
              <w:top w:val="single" w:sz="4" w:space="0" w:color="auto"/>
              <w:left w:val="single" w:sz="4" w:space="0" w:color="auto"/>
              <w:bottom w:val="single" w:sz="4" w:space="0" w:color="auto"/>
              <w:right w:val="single" w:sz="4" w:space="0" w:color="auto"/>
            </w:tcBorders>
          </w:tcPr>
          <w:p w14:paraId="7423F579" w14:textId="77777777" w:rsidR="000209CD" w:rsidRPr="00495992" w:rsidRDefault="000209CD" w:rsidP="00602F74">
            <w:pPr>
              <w:pStyle w:val="Heading5"/>
              <w:jc w:val="left"/>
              <w:rPr>
                <w:rFonts w:ascii="Calibri" w:eastAsia="Arial Unicode MS" w:hAnsi="Calibri" w:cs="Calibri"/>
                <w:b w:val="0"/>
                <w:color w:val="000000"/>
                <w:sz w:val="20"/>
              </w:rPr>
            </w:pPr>
            <w:r w:rsidRPr="00495992">
              <w:rPr>
                <w:rFonts w:ascii="Calibri" w:eastAsia="Arial Unicode MS" w:hAnsi="Calibri" w:cs="Calibri"/>
                <w:b w:val="0"/>
                <w:color w:val="000000"/>
                <w:sz w:val="20"/>
              </w:rPr>
              <w:t>We invite you to join us and be an active part of a multicultural environment dedicated to academic excellence.</w:t>
            </w:r>
          </w:p>
          <w:p w14:paraId="3AEA2E49" w14:textId="5811C7CA" w:rsidR="004F4557" w:rsidRDefault="00045CBE"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Posting Date: January 2, 2020</w:t>
            </w:r>
          </w:p>
          <w:p w14:paraId="228D2735" w14:textId="28361F9A" w:rsidR="00CE4CAE" w:rsidRPr="00CE4CAE" w:rsidRDefault="002E3B6F" w:rsidP="00CE4CAE">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0"/>
              </w:rPr>
            </w:pPr>
            <w:r>
              <w:rPr>
                <w:rFonts w:ascii="Calibri" w:eastAsia="Arial Unicode MS" w:hAnsi="Calibri" w:cs="Calibri"/>
                <w:color w:val="538135" w:themeColor="accent6" w:themeShade="BF"/>
                <w:sz w:val="20"/>
              </w:rPr>
              <w:t xml:space="preserve">Priority </w:t>
            </w:r>
            <w:r w:rsidR="000209CD" w:rsidRPr="00906FA5">
              <w:rPr>
                <w:rFonts w:ascii="Calibri" w:eastAsia="Arial Unicode MS" w:hAnsi="Calibri" w:cs="Calibri"/>
                <w:color w:val="538135" w:themeColor="accent6" w:themeShade="BF"/>
                <w:sz w:val="20"/>
              </w:rPr>
              <w:t xml:space="preserve">Date: </w:t>
            </w:r>
            <w:r w:rsidR="00045CBE">
              <w:rPr>
                <w:rFonts w:ascii="Calibri" w:eastAsia="Arial Unicode MS" w:hAnsi="Calibri" w:cs="Calibri"/>
                <w:color w:val="538135" w:themeColor="accent6" w:themeShade="BF"/>
                <w:sz w:val="20"/>
              </w:rPr>
              <w:t xml:space="preserve"> February 2, 2020</w:t>
            </w:r>
          </w:p>
          <w:p w14:paraId="1C25E6A9" w14:textId="4801E2A4" w:rsidR="000209CD" w:rsidRPr="00906FA5" w:rsidRDefault="000209CD" w:rsidP="003248AD">
            <w:pPr>
              <w:pStyle w:val="Heading1"/>
              <w:keepNext w:val="0"/>
              <w:pBdr>
                <w:top w:val="single" w:sz="4" w:space="1" w:color="auto" w:shadow="1"/>
                <w:left w:val="single" w:sz="4" w:space="4" w:color="auto" w:shadow="1"/>
                <w:bottom w:val="single" w:sz="4" w:space="1" w:color="auto" w:shadow="1"/>
                <w:right w:val="single" w:sz="4" w:space="4" w:color="auto" w:shadow="1"/>
              </w:pBdr>
              <w:rPr>
                <w:rFonts w:ascii="Calibri" w:eastAsia="Arial Unicode MS" w:hAnsi="Calibri" w:cs="Calibri"/>
                <w:color w:val="538135" w:themeColor="accent6" w:themeShade="BF"/>
                <w:sz w:val="21"/>
                <w:szCs w:val="21"/>
              </w:rPr>
            </w:pPr>
            <w:r w:rsidRPr="00906FA5">
              <w:rPr>
                <w:rFonts w:ascii="Calibri" w:eastAsia="Arial Unicode MS" w:hAnsi="Calibri" w:cs="Calibri"/>
                <w:color w:val="538135" w:themeColor="accent6" w:themeShade="BF"/>
                <w:sz w:val="20"/>
              </w:rPr>
              <w:t xml:space="preserve">Announcement:  </w:t>
            </w:r>
            <w:r w:rsidR="00C90DA3">
              <w:rPr>
                <w:rFonts w:ascii="Calibri" w:eastAsia="Arial Unicode MS" w:hAnsi="Calibri" w:cs="Calibri"/>
                <w:color w:val="538135" w:themeColor="accent6" w:themeShade="BF"/>
                <w:sz w:val="20"/>
              </w:rPr>
              <w:t>20-01</w:t>
            </w:r>
            <w:r w:rsidR="00B407CC">
              <w:rPr>
                <w:rFonts w:ascii="Calibri" w:eastAsia="Arial Unicode MS" w:hAnsi="Calibri" w:cs="Calibri"/>
                <w:color w:val="538135" w:themeColor="accent6" w:themeShade="BF"/>
                <w:sz w:val="20"/>
              </w:rPr>
              <w:t>-AP #MON</w:t>
            </w:r>
          </w:p>
          <w:p w14:paraId="750EA307" w14:textId="77777777" w:rsidR="00906FA5" w:rsidRPr="00906FA5" w:rsidRDefault="00906FA5" w:rsidP="00906FA5">
            <w:pPr>
              <w:contextualSpacing/>
              <w:rPr>
                <w:rFonts w:asciiTheme="minorHAnsi" w:eastAsia="Arial Unicode MS" w:hAnsiTheme="minorHAnsi" w:cs="Arabic Typesetting"/>
                <w:b/>
                <w:i/>
                <w:color w:val="2105EF"/>
                <w:sz w:val="20"/>
              </w:rPr>
            </w:pPr>
            <w:r w:rsidRPr="00906FA5">
              <w:rPr>
                <w:rFonts w:asciiTheme="minorHAnsi" w:eastAsia="Arial Unicode MS" w:hAnsiTheme="minorHAnsi" w:cs="Arabic Typesetting"/>
                <w:b/>
                <w:i/>
                <w:color w:val="2105EF"/>
                <w:sz w:val="20"/>
              </w:rPr>
              <w:t xml:space="preserve">Create Learning / Achieve Equity </w:t>
            </w:r>
          </w:p>
          <w:p w14:paraId="4D91483E" w14:textId="77777777" w:rsidR="005B3BD2" w:rsidRPr="005B3BD2" w:rsidRDefault="00906FA5" w:rsidP="00906FA5">
            <w:pPr>
              <w:contextualSpacing/>
              <w:rPr>
                <w:rFonts w:eastAsia="Arial Unicode MS"/>
              </w:rPr>
            </w:pPr>
            <w:r w:rsidRPr="00906FA5">
              <w:rPr>
                <w:rFonts w:asciiTheme="minorHAnsi" w:eastAsia="Arial Unicode MS" w:hAnsiTheme="minorHAnsi" w:cs="Arabic Typesetting"/>
                <w:b/>
                <w:i/>
                <w:color w:val="2105EF"/>
                <w:sz w:val="20"/>
              </w:rPr>
              <w:t>Engage Community / Embrace Discovery</w:t>
            </w:r>
          </w:p>
        </w:tc>
      </w:tr>
    </w:tbl>
    <w:p w14:paraId="1AEB7227" w14:textId="0A36ED27" w:rsidR="00374D9D" w:rsidRPr="00C1296F" w:rsidRDefault="00F107D6" w:rsidP="00906FA5">
      <w:pPr>
        <w:pStyle w:val="Heading1"/>
        <w:keepNext w:val="0"/>
        <w:pBdr>
          <w:top w:val="single" w:sz="4" w:space="10" w:color="auto" w:shadow="1"/>
          <w:left w:val="single" w:sz="4" w:space="4" w:color="auto" w:shadow="1"/>
          <w:bottom w:val="single" w:sz="4" w:space="1" w:color="auto" w:shadow="1"/>
          <w:right w:val="single" w:sz="4" w:space="4" w:color="auto" w:shadow="1"/>
        </w:pBdr>
        <w:rPr>
          <w:rFonts w:ascii="Calibri" w:eastAsia="Arial Unicode MS" w:hAnsi="Calibri" w:cs="Calibri"/>
          <w:color w:val="000000"/>
          <w:sz w:val="32"/>
          <w:szCs w:val="32"/>
        </w:rPr>
      </w:pPr>
      <w:r>
        <w:rPr>
          <w:rFonts w:ascii="Calibri" w:eastAsia="Arial Unicode MS" w:hAnsi="Calibri" w:cs="Calibri"/>
          <w:color w:val="000000"/>
          <w:sz w:val="32"/>
          <w:szCs w:val="32"/>
        </w:rPr>
        <w:t>Business Systems Analyst</w:t>
      </w:r>
      <w:bookmarkStart w:id="0" w:name="_GoBack"/>
      <w:bookmarkEnd w:id="0"/>
    </w:p>
    <w:p w14:paraId="5586FC63" w14:textId="77777777" w:rsidR="008D3CE5" w:rsidRDefault="008D3CE5" w:rsidP="00413AAC">
      <w:pPr>
        <w:pStyle w:val="Heading2"/>
        <w:ind w:right="1584"/>
        <w:rPr>
          <w:rFonts w:ascii="Verdana" w:eastAsia="Arial Unicode MS" w:hAnsi="Verdana" w:cs="Calibri"/>
          <w:iCs/>
          <w:sz w:val="16"/>
          <w:szCs w:val="16"/>
        </w:rPr>
      </w:pPr>
    </w:p>
    <w:p w14:paraId="368D40FA" w14:textId="653412C0" w:rsidR="004F4557" w:rsidRDefault="00675E70" w:rsidP="004F4557">
      <w:pPr>
        <w:contextualSpacing/>
        <w:rPr>
          <w:rFonts w:ascii="Verdana" w:hAnsi="Verdana"/>
          <w:b/>
          <w:bCs/>
          <w:sz w:val="16"/>
          <w:szCs w:val="16"/>
        </w:rPr>
      </w:pPr>
      <w:r w:rsidRPr="00E30E63">
        <w:rPr>
          <w:rFonts w:ascii="Verdana" w:hAnsi="Verdana"/>
          <w:b/>
          <w:bCs/>
          <w:sz w:val="16"/>
          <w:szCs w:val="16"/>
        </w:rPr>
        <w:t>Pr</w:t>
      </w:r>
      <w:r w:rsidR="00E653B3" w:rsidRPr="00E30E63">
        <w:rPr>
          <w:rFonts w:ascii="Verdana" w:hAnsi="Verdana"/>
          <w:b/>
          <w:bCs/>
          <w:sz w:val="16"/>
          <w:szCs w:val="16"/>
        </w:rPr>
        <w:t>io</w:t>
      </w:r>
      <w:r w:rsidR="005946F8" w:rsidRPr="00E30E63">
        <w:rPr>
          <w:rFonts w:ascii="Verdana" w:hAnsi="Verdana"/>
          <w:b/>
          <w:bCs/>
          <w:sz w:val="16"/>
          <w:szCs w:val="16"/>
        </w:rPr>
        <w:t>rity Consideration Date:</w:t>
      </w:r>
      <w:r w:rsidR="005946F8">
        <w:rPr>
          <w:rFonts w:ascii="Verdana" w:hAnsi="Verdana"/>
          <w:b/>
          <w:bCs/>
          <w:sz w:val="16"/>
          <w:szCs w:val="16"/>
        </w:rPr>
        <w:t xml:space="preserve"> </w:t>
      </w:r>
      <w:r w:rsidR="00045CBE">
        <w:rPr>
          <w:rFonts w:ascii="Verdana" w:hAnsi="Verdana"/>
          <w:b/>
          <w:bCs/>
          <w:sz w:val="16"/>
          <w:szCs w:val="16"/>
        </w:rPr>
        <w:t>February 2, 2020</w:t>
      </w:r>
    </w:p>
    <w:p w14:paraId="60443DDE" w14:textId="77777777" w:rsidR="000800B1" w:rsidRDefault="000800B1" w:rsidP="004F4557">
      <w:pPr>
        <w:contextualSpacing/>
        <w:rPr>
          <w:rFonts w:ascii="Verdana" w:hAnsi="Verdana"/>
          <w:b/>
          <w:bCs/>
          <w:sz w:val="16"/>
          <w:szCs w:val="16"/>
        </w:rPr>
      </w:pPr>
    </w:p>
    <w:p w14:paraId="13EDF91C" w14:textId="3AB2182F" w:rsidR="000800B1" w:rsidRPr="000017E7" w:rsidRDefault="000800B1" w:rsidP="004F4557">
      <w:pPr>
        <w:contextualSpacing/>
        <w:rPr>
          <w:rFonts w:ascii="Verdana" w:hAnsi="Verdana" w:cstheme="minorHAnsi"/>
          <w:noProof/>
          <w:spacing w:val="-3"/>
          <w:sz w:val="16"/>
          <w:szCs w:val="16"/>
        </w:rPr>
      </w:pPr>
      <w:r>
        <w:rPr>
          <w:rFonts w:ascii="Verdana" w:hAnsi="Verdana"/>
          <w:b/>
          <w:bCs/>
          <w:sz w:val="16"/>
          <w:szCs w:val="16"/>
        </w:rPr>
        <w:t>Position Summary</w:t>
      </w:r>
    </w:p>
    <w:p w14:paraId="1859B020" w14:textId="77777777" w:rsidR="00F107D6" w:rsidRPr="00D86B5A" w:rsidRDefault="00F107D6" w:rsidP="00D86B5A">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jc w:val="both"/>
        <w:rPr>
          <w:rFonts w:ascii="Verdana" w:hAnsi="Verdana" w:cstheme="minorHAnsi"/>
          <w:spacing w:val="-3"/>
          <w:sz w:val="16"/>
          <w:szCs w:val="16"/>
        </w:rPr>
      </w:pPr>
      <w:r w:rsidRPr="00D86B5A">
        <w:rPr>
          <w:rFonts w:ascii="Verdana" w:hAnsi="Verdana" w:cstheme="minorHAnsi"/>
          <w:spacing w:val="-3"/>
          <w:sz w:val="16"/>
          <w:szCs w:val="16"/>
        </w:rPr>
        <w:t xml:space="preserve">Responsible for providing a functional, technical and business analysis role for the implementation and on-going support of the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(PeopleSoft) administrative systems.  Serve as the technical resource to all departments in the Finance and Human Resources divisions acting as a resource and liaison between Information Technology (IT) and the customer.  Be proficient and manage all aspects of the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modules,  specializing in Finance and Human Capital Management, and work as a liaison among department staff and project stakeholders to elicit, analyze, communicate, prioritize, clarify, validate and document requirements for changes to business processes and information systems in support of department and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objectives.  Collaborate with IT and subject matter experts to develop query and reporting solutions within the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database.  Provide a project and organizational change management role within and between departments and provide training/job aids and knowledge transfer to department staff where required.  Administer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(PeopleSoft) access and permissions security.  This position reports to the Director of Information Technology.</w:t>
      </w:r>
    </w:p>
    <w:p w14:paraId="0FCB061E" w14:textId="77777777" w:rsidR="00155735" w:rsidRPr="000017E7" w:rsidRDefault="00155735" w:rsidP="00155735">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p>
    <w:p w14:paraId="1128C427" w14:textId="0664BB15" w:rsidR="00413AAC" w:rsidRPr="000017E7" w:rsidRDefault="00155735" w:rsidP="00155735">
      <w:pPr>
        <w:tabs>
          <w:tab w:val="left" w:pos="-1440"/>
          <w:tab w:val="left" w:pos="-720"/>
          <w:tab w:val="left" w:pos="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r w:rsidRPr="000017E7">
        <w:rPr>
          <w:rFonts w:ascii="Verdana" w:hAnsi="Verdana" w:cstheme="minorHAnsi"/>
          <w:b/>
          <w:spacing w:val="-3"/>
          <w:sz w:val="16"/>
          <w:szCs w:val="16"/>
        </w:rPr>
        <w:t>Essential Functions</w:t>
      </w:r>
    </w:p>
    <w:p w14:paraId="40DA1892" w14:textId="2A01EF47"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Support applications within all pillars of PeopleSoft, specializing in Accounting, Financial Services, Purchasing, Budget, Grants and Contracts, Payroll and Human Resources departments.</w:t>
      </w:r>
    </w:p>
    <w:p w14:paraId="09ED7248" w14:textId="5E14E252"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Act as functional and technical lead and subject matter expert providing support for the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specializing in Finance and Human Capital Management modules.</w:t>
      </w:r>
    </w:p>
    <w:p w14:paraId="7545F471" w14:textId="4B09DBE3"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Administer PeopleSoft access and permissions security.</w:t>
      </w:r>
    </w:p>
    <w:p w14:paraId="17BF8D69" w14:textId="70873FB6"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Coordinate with department managers and staff to identify needs, changes, testing and training of system implementation and upgrades.  </w:t>
      </w:r>
    </w:p>
    <w:p w14:paraId="2AA0C073" w14:textId="4AD22BCA"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Perform data validation, integration and acceptance testing where needed. </w:t>
      </w:r>
    </w:p>
    <w:p w14:paraId="7403C44E" w14:textId="0720150D"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Create ad hoc queries and reports using PeopleSoft Query and other Business intelligence and data analysis tools.</w:t>
      </w:r>
    </w:p>
    <w:p w14:paraId="4F8EDDF2" w14:textId="62046D60"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Work closely with local and SBCTC resources in support of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Finance and Human Capital modules.</w:t>
      </w:r>
    </w:p>
    <w:p w14:paraId="36E55F43" w14:textId="47AFFDD3"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Provide Organizational Change Management (OCM) functions to promote continuous improvement, business process analysis, and adoption of available functionality within PeopleSoft. </w:t>
      </w:r>
    </w:p>
    <w:p w14:paraId="188458B8" w14:textId="739F61A5"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Provide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system and functional configurations within the Campus Solutions modules and work closely with the SBCTC personnel support desk analysts for support as required.</w:t>
      </w:r>
    </w:p>
    <w:p w14:paraId="284C5A58" w14:textId="75A511C6"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Responsible for project coordination, planning and ensuring successful completion of project goals and milestones.</w:t>
      </w:r>
    </w:p>
    <w:p w14:paraId="1432B119" w14:textId="16DE3428"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 xml:space="preserve">Lead, review and test </w:t>
      </w:r>
      <w:proofErr w:type="spellStart"/>
      <w:r w:rsidRPr="00D86B5A">
        <w:rPr>
          <w:rFonts w:ascii="Verdana" w:hAnsi="Verdana" w:cstheme="minorHAnsi"/>
          <w:spacing w:val="-3"/>
          <w:sz w:val="16"/>
          <w:szCs w:val="16"/>
        </w:rPr>
        <w:t>ctcLink</w:t>
      </w:r>
      <w:proofErr w:type="spellEnd"/>
      <w:r w:rsidRPr="00D86B5A">
        <w:rPr>
          <w:rFonts w:ascii="Verdana" w:hAnsi="Verdana" w:cstheme="minorHAnsi"/>
          <w:spacing w:val="-3"/>
          <w:sz w:val="16"/>
          <w:szCs w:val="16"/>
        </w:rPr>
        <w:t xml:space="preserve"> updates including working with end users on new functionality and determine effect on current systems and business processes.</w:t>
      </w:r>
    </w:p>
    <w:p w14:paraId="77C0B85D" w14:textId="15F42081" w:rsidR="00D86B5A" w:rsidRPr="00D86B5A" w:rsidRDefault="00D86B5A" w:rsidP="00D86B5A">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spacing w:val="-3"/>
          <w:sz w:val="16"/>
          <w:szCs w:val="16"/>
        </w:rPr>
      </w:pPr>
      <w:r w:rsidRPr="00D86B5A">
        <w:rPr>
          <w:rFonts w:ascii="Verdana" w:hAnsi="Verdana" w:cstheme="minorHAnsi"/>
          <w:spacing w:val="-3"/>
          <w:sz w:val="16"/>
          <w:szCs w:val="16"/>
        </w:rPr>
        <w:t>Work closely with IT to develop and implement security/access strategies and solutions as well as database and data analysis solutions and tools.</w:t>
      </w:r>
    </w:p>
    <w:p w14:paraId="52E9C408" w14:textId="77777777" w:rsidR="00143D22" w:rsidRPr="00143D22" w:rsidRDefault="00D86B5A" w:rsidP="00F52BD2">
      <w:pPr>
        <w:pStyle w:val="ListParagraph"/>
        <w:numPr>
          <w:ilvl w:val="0"/>
          <w:numId w:val="37"/>
        </w:num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r w:rsidRPr="00143D22">
        <w:rPr>
          <w:rFonts w:ascii="Verdana" w:hAnsi="Verdana" w:cstheme="minorHAnsi"/>
          <w:spacing w:val="-3"/>
          <w:sz w:val="16"/>
          <w:szCs w:val="16"/>
        </w:rPr>
        <w:t>Perform other related duties as required and deemed appropriate in support of the Information Technology Department to accomplish assigned responsibilities and functions of the office.</w:t>
      </w:r>
    </w:p>
    <w:p w14:paraId="51D78CD6"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7DCCF259"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00A2C728"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5C816CF6"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1F23CFE1"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325CFA4F"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51F70360" w14:textId="77777777" w:rsidR="00143D22" w:rsidRDefault="00143D22"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left="360" w:right="-720"/>
        <w:rPr>
          <w:rFonts w:ascii="Verdana" w:hAnsi="Verdana" w:cstheme="minorHAnsi"/>
          <w:b/>
          <w:spacing w:val="-3"/>
          <w:sz w:val="16"/>
          <w:szCs w:val="16"/>
        </w:rPr>
      </w:pPr>
    </w:p>
    <w:p w14:paraId="3B092453" w14:textId="33FB7CFF" w:rsidR="00155735" w:rsidRPr="00143D22" w:rsidRDefault="00155735" w:rsidP="00143D22">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r w:rsidRPr="00143D22">
        <w:rPr>
          <w:rFonts w:ascii="Verdana" w:hAnsi="Verdana" w:cstheme="minorHAnsi"/>
          <w:b/>
          <w:spacing w:val="-3"/>
          <w:sz w:val="16"/>
          <w:szCs w:val="16"/>
        </w:rPr>
        <w:lastRenderedPageBreak/>
        <w:t>Minimum Qualifications</w:t>
      </w:r>
    </w:p>
    <w:p w14:paraId="3E472590"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Associates degree in business, information technology or closely related field from an accredited college or university.</w:t>
      </w:r>
    </w:p>
    <w:p w14:paraId="17B16864"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Three years of experience in a technical and functional role providing business analysis and systems support for a college administrative information system and/or ERP.</w:t>
      </w:r>
    </w:p>
    <w:p w14:paraId="0BFE72CA"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Three years of experience working with complex information systems and/or ERP.</w:t>
      </w:r>
    </w:p>
    <w:p w14:paraId="5960A13B" w14:textId="77777777" w:rsidR="004E5426" w:rsidRPr="000017E7" w:rsidRDefault="004E5426" w:rsidP="004E5426">
      <w:pPr>
        <w:widowControl w:val="0"/>
        <w:tabs>
          <w:tab w:val="left" w:pos="-1440"/>
          <w:tab w:val="left" w:pos="-720"/>
          <w:tab w:val="left" w:pos="0"/>
          <w:tab w:val="left" w:pos="1320"/>
          <w:tab w:val="left" w:pos="1680"/>
          <w:tab w:val="left" w:pos="2880"/>
          <w:tab w:val="left" w:pos="3600"/>
          <w:tab w:val="left" w:pos="4320"/>
          <w:tab w:val="left" w:pos="5280"/>
          <w:tab w:val="left" w:pos="5760"/>
          <w:tab w:val="left" w:pos="6960"/>
          <w:tab w:val="left" w:pos="8640"/>
        </w:tabs>
        <w:suppressAutoHyphens/>
        <w:overflowPunct w:val="0"/>
        <w:autoSpaceDE w:val="0"/>
        <w:autoSpaceDN w:val="0"/>
        <w:adjustRightInd w:val="0"/>
        <w:ind w:right="-720"/>
        <w:textAlignment w:val="baseline"/>
        <w:rPr>
          <w:rFonts w:ascii="Verdana" w:hAnsi="Verdana" w:cstheme="minorHAnsi"/>
          <w:noProof/>
          <w:spacing w:val="-3"/>
          <w:sz w:val="16"/>
          <w:szCs w:val="16"/>
        </w:rPr>
      </w:pPr>
    </w:p>
    <w:p w14:paraId="06C72285" w14:textId="77777777" w:rsidR="00155735" w:rsidRPr="000017E7" w:rsidRDefault="00155735" w:rsidP="00155735">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r w:rsidRPr="000017E7">
        <w:rPr>
          <w:rFonts w:ascii="Verdana" w:hAnsi="Verdana" w:cstheme="minorHAnsi"/>
          <w:b/>
          <w:spacing w:val="-3"/>
          <w:sz w:val="16"/>
          <w:szCs w:val="16"/>
        </w:rPr>
        <w:t>Preferred Qualifications</w:t>
      </w:r>
    </w:p>
    <w:p w14:paraId="613F6213"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Bachelor’s degree or higher in business, information technology, or closely related field from an accredited college or university.</w:t>
      </w:r>
    </w:p>
    <w:p w14:paraId="57A254FB" w14:textId="4962D029" w:rsidR="00D86B5A" w:rsidRDefault="00FE410D" w:rsidP="00D86B5A">
      <w:pPr>
        <w:pStyle w:val="BulletedList"/>
        <w:rPr>
          <w:rFonts w:ascii="Verdana" w:eastAsia="MS Mincho" w:hAnsi="Verdana" w:cstheme="minorHAnsi"/>
          <w:color w:val="auto"/>
          <w:spacing w:val="-3"/>
          <w:sz w:val="16"/>
          <w:szCs w:val="16"/>
          <w:lang w:eastAsia="ja-JP"/>
        </w:rPr>
      </w:pPr>
      <w:r>
        <w:rPr>
          <w:rFonts w:ascii="Verdana" w:eastAsia="MS Mincho" w:hAnsi="Verdana" w:cstheme="minorHAnsi"/>
          <w:color w:val="auto"/>
          <w:spacing w:val="-3"/>
          <w:sz w:val="16"/>
          <w:szCs w:val="16"/>
          <w:lang w:eastAsia="ja-JP"/>
        </w:rPr>
        <w:t>Experience working in higher education.</w:t>
      </w:r>
    </w:p>
    <w:p w14:paraId="6ED889C9" w14:textId="042ADC82" w:rsidR="00045CBE" w:rsidRPr="00D86B5A" w:rsidRDefault="00045CBE" w:rsidP="00D86B5A">
      <w:pPr>
        <w:pStyle w:val="BulletedList"/>
        <w:rPr>
          <w:rFonts w:ascii="Verdana" w:eastAsia="MS Mincho" w:hAnsi="Verdana" w:cstheme="minorHAnsi"/>
          <w:color w:val="auto"/>
          <w:spacing w:val="-3"/>
          <w:sz w:val="16"/>
          <w:szCs w:val="16"/>
          <w:lang w:eastAsia="ja-JP"/>
        </w:rPr>
      </w:pPr>
      <w:r w:rsidRPr="00045CBE">
        <w:rPr>
          <w:rFonts w:ascii="Verdana" w:eastAsia="MS Mincho" w:hAnsi="Verdana" w:cstheme="minorHAnsi"/>
          <w:color w:val="auto"/>
          <w:spacing w:val="-3"/>
          <w:sz w:val="16"/>
          <w:szCs w:val="16"/>
          <w:lang w:eastAsia="ja-JP"/>
        </w:rPr>
        <w:t>Five years of work experience with Finance and HR Information Systems.</w:t>
      </w:r>
    </w:p>
    <w:p w14:paraId="09A31879"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Functional leadership or Subject Matter Expert experience in PeopleSoft’s Finance and Human Capital Management module, including Hyperion and/or PeopleSoft Query.</w:t>
      </w:r>
    </w:p>
    <w:p w14:paraId="50EE9407"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Experience in providing organizational change management and business processes improvement solutions and tools.</w:t>
      </w:r>
    </w:p>
    <w:p w14:paraId="6BB1A19D"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Certification(s) in Project Management, Change Management, ITIL, Lean and/or Business Process Reengineering, or other directly applicable areas.</w:t>
      </w:r>
    </w:p>
    <w:p w14:paraId="24DEC858" w14:textId="77777777" w:rsidR="00E91E89" w:rsidRDefault="00E91E89" w:rsidP="00155735">
      <w:pPr>
        <w:pStyle w:val="BodyText2"/>
        <w:contextualSpacing/>
        <w:jc w:val="left"/>
        <w:rPr>
          <w:rFonts w:ascii="Verdana" w:hAnsi="Verdana" w:cstheme="minorHAnsi"/>
          <w:b/>
          <w:sz w:val="16"/>
          <w:szCs w:val="16"/>
        </w:rPr>
      </w:pPr>
    </w:p>
    <w:p w14:paraId="09B650ED" w14:textId="5EFD93B9" w:rsidR="00155735" w:rsidRPr="000017E7" w:rsidRDefault="00155735" w:rsidP="00155735">
      <w:pPr>
        <w:pStyle w:val="BodyText2"/>
        <w:contextualSpacing/>
        <w:jc w:val="left"/>
        <w:rPr>
          <w:rFonts w:ascii="Verdana" w:hAnsi="Verdana" w:cstheme="minorHAnsi"/>
          <w:b/>
          <w:sz w:val="16"/>
          <w:szCs w:val="16"/>
        </w:rPr>
      </w:pPr>
      <w:r w:rsidRPr="000017E7">
        <w:rPr>
          <w:rFonts w:ascii="Verdana" w:hAnsi="Verdana" w:cstheme="minorHAnsi"/>
          <w:b/>
          <w:sz w:val="16"/>
          <w:szCs w:val="16"/>
        </w:rPr>
        <w:t>Conditions of Employment</w:t>
      </w:r>
    </w:p>
    <w:p w14:paraId="324B5570" w14:textId="77777777" w:rsidR="00155735" w:rsidRPr="000017E7" w:rsidRDefault="00155735" w:rsidP="00155735">
      <w:pPr>
        <w:pStyle w:val="BodyText2"/>
        <w:numPr>
          <w:ilvl w:val="0"/>
          <w:numId w:val="26"/>
        </w:numPr>
        <w:contextualSpacing/>
        <w:jc w:val="left"/>
        <w:rPr>
          <w:rFonts w:ascii="Verdana" w:hAnsi="Verdana" w:cstheme="minorHAnsi"/>
          <w:noProof/>
          <w:spacing w:val="-3"/>
          <w:sz w:val="16"/>
          <w:szCs w:val="16"/>
        </w:rPr>
      </w:pPr>
      <w:r w:rsidRPr="000017E7">
        <w:rPr>
          <w:rFonts w:ascii="Verdana" w:hAnsi="Verdana" w:cstheme="minorHAnsi"/>
          <w:noProof/>
          <w:spacing w:val="-3"/>
          <w:sz w:val="16"/>
          <w:szCs w:val="16"/>
        </w:rPr>
        <w:t>Successfully complete a criminal history background check.</w:t>
      </w:r>
    </w:p>
    <w:p w14:paraId="19A4937C" w14:textId="77777777" w:rsidR="0087417D" w:rsidRDefault="0087417D" w:rsidP="00155735">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p>
    <w:p w14:paraId="006D85CA" w14:textId="7A39E21E" w:rsidR="00155735" w:rsidRPr="000017E7" w:rsidRDefault="00155735" w:rsidP="00155735">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r w:rsidRPr="000017E7">
        <w:rPr>
          <w:rFonts w:ascii="Verdana" w:hAnsi="Verdana" w:cstheme="minorHAnsi"/>
          <w:b/>
          <w:spacing w:val="-3"/>
          <w:sz w:val="16"/>
          <w:szCs w:val="16"/>
        </w:rPr>
        <w:t>The Successful Candidate Must Demonstrate</w:t>
      </w:r>
    </w:p>
    <w:p w14:paraId="19D6FF26"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Strong analytical and problem solving skills.</w:t>
      </w:r>
    </w:p>
    <w:p w14:paraId="68071970"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Strong, effective organizational and interpersonal skills, and customer-service and teamwork oriented.</w:t>
      </w:r>
    </w:p>
    <w:p w14:paraId="7367C636"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Excellent communication skills including verbal, written and active listening.</w:t>
      </w:r>
    </w:p>
    <w:p w14:paraId="6F2BEE5D"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Advanced experience with word processing, spreadsheet, database, report writing software.</w:t>
      </w:r>
    </w:p>
    <w:p w14:paraId="03646398"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Ability to work effectively and collaboratively with clients, staff and management with minimum direction.</w:t>
      </w:r>
    </w:p>
    <w:p w14:paraId="3D4D70CC"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Ability to manage multiple competing priorities and work under pressure in high stress situations.</w:t>
      </w:r>
    </w:p>
    <w:p w14:paraId="5EED0CE3"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Dependability, accountability and the ability to maintain progress on tasks without supervision.</w:t>
      </w:r>
    </w:p>
    <w:p w14:paraId="471444F2"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Critical thinking skills and strong skills in consensus building and problem solving.</w:t>
      </w:r>
    </w:p>
    <w:p w14:paraId="6FA5C1A4"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Understanding of college and community organizations.</w:t>
      </w:r>
    </w:p>
    <w:p w14:paraId="4502A697"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 xml:space="preserve">Ability to relate well to diverse populations, students, faculty, staff and the general public in a friendly, courteous, respectful and professional manner. </w:t>
      </w:r>
    </w:p>
    <w:p w14:paraId="11BDCBFF" w14:textId="77777777" w:rsidR="00D86B5A" w:rsidRPr="00D86B5A" w:rsidRDefault="00D86B5A" w:rsidP="00D86B5A">
      <w:pPr>
        <w:pStyle w:val="BulletedList"/>
        <w:rPr>
          <w:rFonts w:ascii="Verdana" w:eastAsia="MS Mincho" w:hAnsi="Verdana" w:cstheme="minorHAnsi"/>
          <w:color w:val="auto"/>
          <w:spacing w:val="-3"/>
          <w:sz w:val="16"/>
          <w:szCs w:val="16"/>
          <w:lang w:eastAsia="ja-JP"/>
        </w:rPr>
      </w:pPr>
      <w:r w:rsidRPr="00D86B5A">
        <w:rPr>
          <w:rFonts w:ascii="Verdana" w:eastAsia="MS Mincho" w:hAnsi="Verdana" w:cstheme="minorHAnsi"/>
          <w:color w:val="auto"/>
          <w:spacing w:val="-3"/>
          <w:sz w:val="16"/>
          <w:szCs w:val="16"/>
          <w:lang w:eastAsia="ja-JP"/>
        </w:rPr>
        <w:t>An appreciation of diversity and the benefits of a commitment to cultural awareness and sensitivity in the workplace.</w:t>
      </w:r>
    </w:p>
    <w:p w14:paraId="0BEABDD3" w14:textId="4BF4BE3F" w:rsidR="00D86B5A" w:rsidRPr="00143D22" w:rsidRDefault="00D86B5A" w:rsidP="00143D22">
      <w:pPr>
        <w:pStyle w:val="BulletedList"/>
        <w:rPr>
          <w:rStyle w:val="BulletedListChar"/>
          <w:sz w:val="22"/>
        </w:rPr>
      </w:pPr>
      <w:r w:rsidRPr="00143D22">
        <w:rPr>
          <w:lang w:eastAsia="ja-JP"/>
        </w:rPr>
        <w:t xml:space="preserve">Ethics and integrity, and sound professional judgment. </w:t>
      </w:r>
    </w:p>
    <w:p w14:paraId="3444A511" w14:textId="77777777" w:rsidR="00155735" w:rsidRPr="000017E7" w:rsidRDefault="00155735" w:rsidP="00155735">
      <w:pPr>
        <w:tabs>
          <w:tab w:val="left" w:pos="-1440"/>
          <w:tab w:val="left" w:pos="-720"/>
          <w:tab w:val="left" w:pos="0"/>
          <w:tab w:val="left" w:pos="360"/>
          <w:tab w:val="left" w:pos="720"/>
          <w:tab w:val="left" w:pos="1320"/>
          <w:tab w:val="left" w:pos="1680"/>
          <w:tab w:val="left" w:pos="2880"/>
          <w:tab w:val="left" w:pos="3600"/>
          <w:tab w:val="left" w:pos="4320"/>
          <w:tab w:val="left" w:pos="5280"/>
          <w:tab w:val="left" w:pos="5760"/>
          <w:tab w:val="left" w:pos="6960"/>
          <w:tab w:val="left" w:pos="8640"/>
        </w:tabs>
        <w:suppressAutoHyphens/>
        <w:ind w:right="-720"/>
        <w:rPr>
          <w:rFonts w:ascii="Verdana" w:hAnsi="Verdana" w:cstheme="minorHAnsi"/>
          <w:b/>
          <w:spacing w:val="-3"/>
          <w:sz w:val="16"/>
          <w:szCs w:val="16"/>
        </w:rPr>
      </w:pPr>
    </w:p>
    <w:p w14:paraId="63496DCE" w14:textId="77777777" w:rsidR="00155735" w:rsidRPr="000017E7" w:rsidRDefault="00155735" w:rsidP="00155735">
      <w:pPr>
        <w:pStyle w:val="BodyText2"/>
        <w:contextualSpacing/>
        <w:jc w:val="left"/>
        <w:rPr>
          <w:rFonts w:ascii="Verdana" w:hAnsi="Verdana" w:cstheme="minorHAnsi"/>
          <w:b/>
          <w:sz w:val="16"/>
          <w:szCs w:val="16"/>
        </w:rPr>
      </w:pPr>
      <w:r w:rsidRPr="000017E7">
        <w:rPr>
          <w:rFonts w:ascii="Verdana" w:hAnsi="Verdana" w:cstheme="minorHAnsi"/>
          <w:b/>
          <w:sz w:val="16"/>
          <w:szCs w:val="16"/>
        </w:rPr>
        <w:t>Application Materials &amp; Procedures</w:t>
      </w:r>
    </w:p>
    <w:p w14:paraId="130666F5" w14:textId="77777777" w:rsidR="00155735" w:rsidRPr="000017E7" w:rsidRDefault="00155735" w:rsidP="00155735">
      <w:pPr>
        <w:pStyle w:val="BodyText2"/>
        <w:contextualSpacing/>
        <w:jc w:val="left"/>
        <w:rPr>
          <w:rFonts w:ascii="Verdana" w:hAnsi="Verdana" w:cstheme="minorHAnsi"/>
          <w:noProof/>
          <w:spacing w:val="-3"/>
          <w:sz w:val="16"/>
          <w:szCs w:val="16"/>
        </w:rPr>
      </w:pPr>
      <w:r w:rsidRPr="000017E7">
        <w:rPr>
          <w:rFonts w:ascii="Verdana" w:hAnsi="Verdana" w:cstheme="minorHAnsi"/>
          <w:noProof/>
          <w:spacing w:val="-3"/>
          <w:sz w:val="16"/>
          <w:szCs w:val="16"/>
        </w:rPr>
        <w:t xml:space="preserve">Complete application packages must include the following.  Selected candidates will be invited for interview.   </w:t>
      </w:r>
    </w:p>
    <w:p w14:paraId="77A886CA" w14:textId="77777777" w:rsidR="00155735" w:rsidRPr="000017E7" w:rsidRDefault="00155735" w:rsidP="00155735">
      <w:pPr>
        <w:pStyle w:val="BodyText2"/>
        <w:numPr>
          <w:ilvl w:val="0"/>
          <w:numId w:val="27"/>
        </w:numPr>
        <w:contextualSpacing/>
        <w:jc w:val="left"/>
        <w:rPr>
          <w:rFonts w:ascii="Verdana" w:hAnsi="Verdana" w:cstheme="minorHAnsi"/>
          <w:noProof/>
          <w:spacing w:val="-3"/>
          <w:sz w:val="16"/>
          <w:szCs w:val="16"/>
        </w:rPr>
      </w:pPr>
      <w:r w:rsidRPr="000017E7">
        <w:rPr>
          <w:rFonts w:ascii="Verdana" w:hAnsi="Verdana" w:cstheme="minorHAnsi"/>
          <w:noProof/>
          <w:spacing w:val="-3"/>
          <w:sz w:val="16"/>
          <w:szCs w:val="16"/>
        </w:rPr>
        <w:t>Resume</w:t>
      </w:r>
    </w:p>
    <w:p w14:paraId="1747DFA8" w14:textId="77777777" w:rsidR="00155735" w:rsidRPr="000017E7" w:rsidRDefault="00155735" w:rsidP="00155735">
      <w:pPr>
        <w:pStyle w:val="BodyText2"/>
        <w:numPr>
          <w:ilvl w:val="0"/>
          <w:numId w:val="27"/>
        </w:numPr>
        <w:contextualSpacing/>
        <w:jc w:val="left"/>
        <w:rPr>
          <w:rFonts w:ascii="Verdana" w:hAnsi="Verdana" w:cstheme="minorHAnsi"/>
          <w:noProof/>
          <w:spacing w:val="-3"/>
          <w:sz w:val="16"/>
          <w:szCs w:val="16"/>
        </w:rPr>
      </w:pPr>
      <w:r w:rsidRPr="000017E7">
        <w:rPr>
          <w:rFonts w:ascii="Verdana" w:hAnsi="Verdana" w:cstheme="minorHAnsi"/>
          <w:noProof/>
          <w:spacing w:val="-3"/>
          <w:sz w:val="16"/>
          <w:szCs w:val="16"/>
        </w:rPr>
        <w:t>Cover letter, describing how your educational background and experience align with the responsibilities and qualifications.</w:t>
      </w:r>
    </w:p>
    <w:p w14:paraId="3B5BF5A4" w14:textId="77777777" w:rsidR="00155735" w:rsidRPr="000017E7" w:rsidRDefault="00155735" w:rsidP="00155735">
      <w:pPr>
        <w:pStyle w:val="BodyText2"/>
        <w:numPr>
          <w:ilvl w:val="0"/>
          <w:numId w:val="27"/>
        </w:numPr>
        <w:contextualSpacing/>
        <w:jc w:val="left"/>
        <w:rPr>
          <w:rFonts w:ascii="Verdana" w:hAnsi="Verdana" w:cstheme="minorHAnsi"/>
          <w:noProof/>
          <w:spacing w:val="-3"/>
          <w:sz w:val="16"/>
          <w:szCs w:val="16"/>
        </w:rPr>
      </w:pPr>
      <w:r w:rsidRPr="000017E7">
        <w:rPr>
          <w:rFonts w:ascii="Verdana" w:hAnsi="Verdana" w:cstheme="minorHAnsi"/>
          <w:noProof/>
          <w:spacing w:val="-3"/>
          <w:sz w:val="16"/>
          <w:szCs w:val="16"/>
        </w:rPr>
        <w:t xml:space="preserve">Copies of transcripts for all colleges and universities attended. </w:t>
      </w:r>
    </w:p>
    <w:p w14:paraId="51EB649A" w14:textId="77777777" w:rsidR="00155735" w:rsidRPr="000017E7" w:rsidRDefault="00155735" w:rsidP="00155735">
      <w:pPr>
        <w:pStyle w:val="ListParagraph"/>
        <w:numPr>
          <w:ilvl w:val="0"/>
          <w:numId w:val="27"/>
        </w:numPr>
        <w:spacing w:after="160" w:line="240" w:lineRule="auto"/>
        <w:rPr>
          <w:rFonts w:ascii="Verdana" w:hAnsi="Verdana" w:cstheme="minorHAnsi"/>
          <w:sz w:val="16"/>
          <w:szCs w:val="16"/>
        </w:rPr>
      </w:pPr>
      <w:r w:rsidRPr="000017E7">
        <w:rPr>
          <w:rFonts w:ascii="Verdana" w:hAnsi="Verdana" w:cstheme="minorHAnsi"/>
          <w:sz w:val="16"/>
          <w:szCs w:val="16"/>
          <w:lang w:eastAsia="en-US"/>
        </w:rPr>
        <w:t>Tacoma Community College is committed to creating and supporting a multi-cultural climate that welcomes, fosters, respects, and celebrates diversity.  Please attach a statement (maximum two pages) describing your experiences with other cultures and communities, your level of cultural self-awareness and how you have integrated both experience and self-awareness into your living/working environment.</w:t>
      </w:r>
    </w:p>
    <w:p w14:paraId="03000E36" w14:textId="77777777" w:rsidR="00155735" w:rsidRPr="003B5F8C" w:rsidRDefault="00155735" w:rsidP="00155735">
      <w:pPr>
        <w:pStyle w:val="BodyText2"/>
        <w:rPr>
          <w:rFonts w:ascii="Verdana" w:hAnsi="Verdana" w:cstheme="minorHAnsi"/>
          <w:b/>
          <w:sz w:val="16"/>
          <w:szCs w:val="16"/>
        </w:rPr>
      </w:pPr>
      <w:r w:rsidRPr="003B5F8C">
        <w:rPr>
          <w:rFonts w:ascii="Verdana" w:hAnsi="Verdana" w:cstheme="minorHAnsi"/>
          <w:b/>
          <w:sz w:val="16"/>
          <w:szCs w:val="16"/>
        </w:rPr>
        <w:t>Terms of Employment</w:t>
      </w:r>
    </w:p>
    <w:p w14:paraId="342DF121" w14:textId="217B287C" w:rsidR="00155735" w:rsidRDefault="00155735" w:rsidP="00155735">
      <w:pPr>
        <w:pStyle w:val="BodyText2"/>
        <w:jc w:val="left"/>
        <w:rPr>
          <w:rFonts w:ascii="Verdana" w:hAnsi="Verdana" w:cstheme="minorHAnsi"/>
          <w:sz w:val="16"/>
          <w:szCs w:val="16"/>
        </w:rPr>
      </w:pPr>
      <w:r w:rsidRPr="003B5F8C">
        <w:rPr>
          <w:rFonts w:ascii="Verdana" w:hAnsi="Verdana" w:cstheme="minorHAnsi"/>
          <w:noProof/>
          <w:spacing w:val="-3"/>
          <w:sz w:val="16"/>
          <w:szCs w:val="16"/>
        </w:rPr>
        <w:t>This is a full-time exempt administrative position contracted on an annual basis. The salary</w:t>
      </w:r>
      <w:r w:rsidR="003B5F8C">
        <w:rPr>
          <w:rFonts w:ascii="Verdana" w:hAnsi="Verdana" w:cstheme="minorHAnsi"/>
          <w:noProof/>
          <w:spacing w:val="-3"/>
          <w:sz w:val="16"/>
          <w:szCs w:val="16"/>
        </w:rPr>
        <w:t xml:space="preserve"> </w:t>
      </w:r>
      <w:r w:rsidRPr="003B5F8C">
        <w:rPr>
          <w:rFonts w:ascii="Verdana" w:hAnsi="Verdana" w:cstheme="minorHAnsi"/>
          <w:noProof/>
          <w:spacing w:val="-3"/>
          <w:sz w:val="16"/>
          <w:szCs w:val="16"/>
        </w:rPr>
        <w:t xml:space="preserve">for this position is </w:t>
      </w:r>
      <w:r w:rsidR="00713BF4" w:rsidRPr="003B5F8C">
        <w:rPr>
          <w:rFonts w:ascii="Verdana" w:hAnsi="Verdana" w:cstheme="minorHAnsi"/>
          <w:noProof/>
          <w:spacing w:val="-3"/>
          <w:sz w:val="16"/>
          <w:szCs w:val="16"/>
        </w:rPr>
        <w:t>$</w:t>
      </w:r>
      <w:r w:rsidR="00BB3182">
        <w:rPr>
          <w:rFonts w:ascii="Verdana" w:hAnsi="Verdana" w:cstheme="minorHAnsi"/>
          <w:noProof/>
          <w:spacing w:val="-3"/>
          <w:sz w:val="16"/>
          <w:szCs w:val="16"/>
        </w:rPr>
        <w:t>84,711.00</w:t>
      </w:r>
      <w:r w:rsidRPr="003B5F8C">
        <w:rPr>
          <w:rFonts w:ascii="Verdana" w:hAnsi="Verdana" w:cstheme="minorHAnsi"/>
          <w:noProof/>
          <w:spacing w:val="-3"/>
          <w:sz w:val="16"/>
          <w:szCs w:val="16"/>
        </w:rPr>
        <w:t xml:space="preserve">.  The salary will be prorated to reflect the actual number of contract days worked in the remainder of the </w:t>
      </w:r>
      <w:r w:rsidR="00D00FAA" w:rsidRPr="003B5F8C">
        <w:rPr>
          <w:rFonts w:ascii="Verdana" w:hAnsi="Verdana" w:cstheme="minorHAnsi"/>
          <w:noProof/>
          <w:spacing w:val="-3"/>
          <w:sz w:val="16"/>
          <w:szCs w:val="16"/>
        </w:rPr>
        <w:t xml:space="preserve">fiscal </w:t>
      </w:r>
      <w:r w:rsidRPr="003B5F8C">
        <w:rPr>
          <w:rFonts w:ascii="Verdana" w:hAnsi="Verdana" w:cstheme="minorHAnsi"/>
          <w:noProof/>
          <w:spacing w:val="-3"/>
          <w:sz w:val="16"/>
          <w:szCs w:val="16"/>
        </w:rPr>
        <w:t xml:space="preserve">year.  Flexibility in scheduling is required to meet the needs of the department. </w:t>
      </w:r>
      <w:r w:rsidRPr="003B5F8C">
        <w:rPr>
          <w:rFonts w:ascii="Verdana" w:hAnsi="Verdana" w:cstheme="minorHAnsi"/>
          <w:color w:val="000000"/>
          <w:sz w:val="16"/>
          <w:szCs w:val="16"/>
        </w:rPr>
        <w:t>Degrees must be from accredited colleges or universities recognized by the U.S. Department of Education and verified by National Student Clearinghouse.</w:t>
      </w:r>
      <w:r w:rsidRPr="003B5F8C">
        <w:rPr>
          <w:rFonts w:ascii="Verdana" w:hAnsi="Verdana" w:cstheme="minorHAnsi"/>
          <w:sz w:val="16"/>
          <w:szCs w:val="16"/>
        </w:rPr>
        <w:t xml:space="preserve"> </w:t>
      </w:r>
    </w:p>
    <w:p w14:paraId="0CCCF085" w14:textId="77777777" w:rsidR="00143D22" w:rsidRDefault="00143D22" w:rsidP="00155735">
      <w:pPr>
        <w:pStyle w:val="BodyText2"/>
        <w:jc w:val="left"/>
        <w:rPr>
          <w:rFonts w:ascii="Verdana" w:hAnsi="Verdana" w:cstheme="minorHAnsi"/>
          <w:sz w:val="16"/>
          <w:szCs w:val="16"/>
        </w:rPr>
      </w:pPr>
    </w:p>
    <w:p w14:paraId="64088831" w14:textId="365DA5C7" w:rsidR="00BB3182" w:rsidRDefault="00BB3182" w:rsidP="00155735">
      <w:pPr>
        <w:pStyle w:val="BodyText2"/>
        <w:jc w:val="left"/>
        <w:rPr>
          <w:rFonts w:ascii="Verdana" w:hAnsi="Verdana" w:cstheme="minorHAnsi"/>
          <w:sz w:val="16"/>
          <w:szCs w:val="16"/>
        </w:rPr>
      </w:pPr>
    </w:p>
    <w:p w14:paraId="41ADA54D" w14:textId="77777777" w:rsidR="00BB3182" w:rsidRDefault="00BB3182" w:rsidP="00155735">
      <w:pPr>
        <w:pStyle w:val="BodyText2"/>
        <w:jc w:val="left"/>
        <w:rPr>
          <w:rFonts w:ascii="Verdana" w:hAnsi="Verdana" w:cstheme="minorHAnsi"/>
          <w:sz w:val="16"/>
          <w:szCs w:val="16"/>
        </w:rPr>
      </w:pPr>
    </w:p>
    <w:p w14:paraId="5F1309E6" w14:textId="77777777" w:rsidR="0087417D" w:rsidRPr="000017E7" w:rsidRDefault="0087417D" w:rsidP="00155735">
      <w:pPr>
        <w:pStyle w:val="BodyText2"/>
        <w:jc w:val="left"/>
        <w:rPr>
          <w:rFonts w:ascii="Verdana" w:hAnsi="Verdana" w:cstheme="minorHAnsi"/>
          <w:sz w:val="16"/>
          <w:szCs w:val="16"/>
        </w:rPr>
      </w:pPr>
    </w:p>
    <w:p w14:paraId="45DF1D4D" w14:textId="77777777" w:rsidR="002C3B0F" w:rsidRDefault="002C3B0F" w:rsidP="002C3B0F">
      <w:pPr>
        <w:tabs>
          <w:tab w:val="left" w:pos="0"/>
        </w:tabs>
        <w:rPr>
          <w:rFonts w:ascii="Verdana" w:hAnsi="Verdana"/>
          <w:b/>
          <w:sz w:val="16"/>
          <w:szCs w:val="16"/>
        </w:rPr>
      </w:pPr>
      <w:r>
        <w:rPr>
          <w:rFonts w:ascii="Verdana" w:hAnsi="Verdana"/>
          <w:b/>
          <w:sz w:val="16"/>
          <w:szCs w:val="16"/>
        </w:rPr>
        <w:lastRenderedPageBreak/>
        <w:t>Tacoma Community College values diversity and is an Equal Opportunity Employer and Educator</w:t>
      </w:r>
    </w:p>
    <w:p w14:paraId="1B73FCC6" w14:textId="77777777" w:rsidR="002C3B0F" w:rsidRDefault="002C3B0F" w:rsidP="002C3B0F">
      <w:pPr>
        <w:tabs>
          <w:tab w:val="left" w:pos="0"/>
        </w:tabs>
        <w:rPr>
          <w:rFonts w:ascii="Verdana" w:hAnsi="Verdana"/>
          <w:sz w:val="16"/>
          <w:szCs w:val="16"/>
        </w:rPr>
      </w:pPr>
      <w:r>
        <w:rPr>
          <w:rFonts w:ascii="Verdana" w:hAnsi="Verdana"/>
          <w:sz w:val="16"/>
          <w:szCs w:val="16"/>
        </w:rPr>
        <w:t>Tacoma Community College provides equal opportunity in education and employment and does not discriminate on the basis of race, color, national origin, age, disability, genetic information, sex, sexual orientation, marital status, creed, religion, or status as a veteran of war. Prohibited sex discrimination includes sexual harassment (unwelcome sexual conduct of various types). Provides reasonable accommodations for qualified students, employees, and applicants with disabilities in accordance with the Americans with Disabilities Act and Federal Rehabilitation Act. The following persons have been designated to handle inquiries regarding non-discrimination policies: Stephen Smith, Title II and Title IX, 253-566-5055; Dolores Haugen, Section 504 Officer, 253-566-6090. Tacoma Community College is a smoke-free/drug free environment. This recruitment announcement does not reflect the entire job description and can be changed and or modified without notice.</w:t>
      </w:r>
    </w:p>
    <w:p w14:paraId="4BB4FDB0" w14:textId="77777777" w:rsidR="002C3B0F" w:rsidRDefault="002C3B0F" w:rsidP="002C3B0F">
      <w:pPr>
        <w:tabs>
          <w:tab w:val="left" w:pos="0"/>
        </w:tabs>
        <w:rPr>
          <w:rFonts w:ascii="Verdana" w:hAnsi="Verdana"/>
          <w:sz w:val="16"/>
          <w:szCs w:val="16"/>
        </w:rPr>
      </w:pPr>
      <w:r>
        <w:rPr>
          <w:rFonts w:ascii="Verdana" w:hAnsi="Verdana"/>
          <w:sz w:val="16"/>
          <w:szCs w:val="16"/>
        </w:rPr>
        <w:t xml:space="preserve"> </w:t>
      </w:r>
    </w:p>
    <w:p w14:paraId="797526E5" w14:textId="77777777" w:rsidR="002C3B0F" w:rsidRDefault="002C3B0F" w:rsidP="002C3B0F">
      <w:pPr>
        <w:tabs>
          <w:tab w:val="left" w:pos="0"/>
        </w:tabs>
        <w:ind w:left="360"/>
        <w:jc w:val="center"/>
        <w:rPr>
          <w:rFonts w:ascii="Verdana" w:hAnsi="Verdana"/>
          <w:sz w:val="16"/>
          <w:szCs w:val="16"/>
        </w:rPr>
      </w:pPr>
      <w:r>
        <w:rPr>
          <w:rFonts w:ascii="Verdana" w:hAnsi="Verdana"/>
          <w:sz w:val="16"/>
          <w:szCs w:val="16"/>
        </w:rPr>
        <w:t>Tacoma Community College</w:t>
      </w:r>
    </w:p>
    <w:p w14:paraId="1E6216DB" w14:textId="77777777" w:rsidR="002C3B0F" w:rsidRDefault="002C3B0F" w:rsidP="002C3B0F">
      <w:pPr>
        <w:tabs>
          <w:tab w:val="left" w:pos="0"/>
        </w:tabs>
        <w:ind w:left="360"/>
        <w:jc w:val="center"/>
        <w:rPr>
          <w:rFonts w:ascii="Verdana" w:hAnsi="Verdana"/>
          <w:sz w:val="16"/>
          <w:szCs w:val="16"/>
        </w:rPr>
      </w:pPr>
      <w:r>
        <w:rPr>
          <w:rFonts w:ascii="Verdana" w:hAnsi="Verdana"/>
          <w:sz w:val="16"/>
          <w:szCs w:val="16"/>
        </w:rPr>
        <w:t>Human Resources</w:t>
      </w:r>
    </w:p>
    <w:p w14:paraId="3413862F" w14:textId="77777777" w:rsidR="002C3B0F" w:rsidRDefault="002C3B0F" w:rsidP="002C3B0F">
      <w:pPr>
        <w:tabs>
          <w:tab w:val="left" w:pos="0"/>
        </w:tabs>
        <w:ind w:left="360"/>
        <w:jc w:val="center"/>
        <w:rPr>
          <w:rFonts w:ascii="Verdana" w:hAnsi="Verdana"/>
          <w:sz w:val="16"/>
          <w:szCs w:val="16"/>
        </w:rPr>
      </w:pPr>
      <w:r>
        <w:rPr>
          <w:rFonts w:ascii="Verdana" w:hAnsi="Verdana"/>
          <w:sz w:val="16"/>
          <w:szCs w:val="16"/>
        </w:rPr>
        <w:t>6501 S 19th St Bldg. 14, Tacoma WA  98466</w:t>
      </w:r>
    </w:p>
    <w:p w14:paraId="6C0F7C82" w14:textId="77777777" w:rsidR="002C3B0F" w:rsidRDefault="00C90DA3" w:rsidP="002C3B0F">
      <w:pPr>
        <w:jc w:val="center"/>
        <w:rPr>
          <w:rFonts w:ascii="Verdana" w:hAnsi="Verdana"/>
          <w:b/>
          <w:bCs/>
          <w:color w:val="000000"/>
          <w:sz w:val="16"/>
          <w:szCs w:val="16"/>
        </w:rPr>
      </w:pPr>
      <w:hyperlink r:id="rId9" w:history="1">
        <w:r w:rsidR="002C3B0F">
          <w:rPr>
            <w:rStyle w:val="Hyperlink"/>
            <w:rFonts w:ascii="Verdana" w:hAnsi="Verdana"/>
            <w:b/>
            <w:bCs/>
            <w:sz w:val="16"/>
            <w:szCs w:val="16"/>
          </w:rPr>
          <w:t>www.tacomacc.edu/about/employment</w:t>
        </w:r>
      </w:hyperlink>
    </w:p>
    <w:p w14:paraId="3F69B6FB" w14:textId="77777777" w:rsidR="00D00FAA" w:rsidRPr="000017E7" w:rsidRDefault="00D00FAA" w:rsidP="00155735">
      <w:pPr>
        <w:pStyle w:val="BodyText2"/>
        <w:jc w:val="left"/>
        <w:rPr>
          <w:rFonts w:ascii="Verdana" w:hAnsi="Verdana" w:cs="Calibri"/>
          <w:sz w:val="16"/>
          <w:szCs w:val="16"/>
        </w:rPr>
      </w:pPr>
    </w:p>
    <w:sectPr w:rsidR="00D00FAA" w:rsidRPr="000017E7" w:rsidSect="00D86B5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1436" w14:textId="77777777" w:rsidR="00F53543" w:rsidRDefault="00F53543">
      <w:r>
        <w:separator/>
      </w:r>
    </w:p>
  </w:endnote>
  <w:endnote w:type="continuationSeparator" w:id="0">
    <w:p w14:paraId="46202A2D" w14:textId="77777777" w:rsidR="00F53543" w:rsidRDefault="00F5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C6C7" w14:textId="77777777" w:rsidR="004128D4" w:rsidRDefault="0041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DA2A" w14:textId="77777777" w:rsidR="004128D4" w:rsidRDefault="00412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E98F" w14:textId="77777777" w:rsidR="004128D4" w:rsidRDefault="0041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3385" w14:textId="77777777" w:rsidR="00F53543" w:rsidRDefault="00F53543">
      <w:r>
        <w:separator/>
      </w:r>
    </w:p>
  </w:footnote>
  <w:footnote w:type="continuationSeparator" w:id="0">
    <w:p w14:paraId="2D36CCA9" w14:textId="77777777" w:rsidR="00F53543" w:rsidRDefault="00F5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36DF" w14:textId="77777777" w:rsidR="004128D4" w:rsidRDefault="0041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4D3D" w14:textId="13523CDF" w:rsidR="004128D4" w:rsidRDefault="00412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075F" w14:textId="77777777" w:rsidR="004128D4" w:rsidRDefault="0041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4FB"/>
    <w:multiLevelType w:val="hybridMultilevel"/>
    <w:tmpl w:val="6E0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43A"/>
    <w:multiLevelType w:val="hybridMultilevel"/>
    <w:tmpl w:val="E9CA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5FBF"/>
    <w:multiLevelType w:val="hybridMultilevel"/>
    <w:tmpl w:val="C52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47F0A"/>
    <w:multiLevelType w:val="hybridMultilevel"/>
    <w:tmpl w:val="D96C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70F9"/>
    <w:multiLevelType w:val="hybridMultilevel"/>
    <w:tmpl w:val="A83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42A39"/>
    <w:multiLevelType w:val="hybridMultilevel"/>
    <w:tmpl w:val="33B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76718"/>
    <w:multiLevelType w:val="hybridMultilevel"/>
    <w:tmpl w:val="916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22B2D"/>
    <w:multiLevelType w:val="hybridMultilevel"/>
    <w:tmpl w:val="225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26E"/>
    <w:multiLevelType w:val="hybridMultilevel"/>
    <w:tmpl w:val="AD56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952D3"/>
    <w:multiLevelType w:val="hybridMultilevel"/>
    <w:tmpl w:val="66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4275B"/>
    <w:multiLevelType w:val="hybridMultilevel"/>
    <w:tmpl w:val="EBF246EC"/>
    <w:lvl w:ilvl="0" w:tplc="D3225CAE">
      <w:numFmt w:val="bullet"/>
      <w:lvlText w:val="•"/>
      <w:lvlJc w:val="left"/>
      <w:pPr>
        <w:ind w:left="720" w:hanging="360"/>
      </w:pPr>
      <w:rPr>
        <w:rFonts w:ascii="Verdana" w:eastAsia="Times New Roman" w:hAnsi="Verdan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3315"/>
    <w:multiLevelType w:val="hybridMultilevel"/>
    <w:tmpl w:val="D91A7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41CE7"/>
    <w:multiLevelType w:val="hybridMultilevel"/>
    <w:tmpl w:val="25B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4552"/>
    <w:multiLevelType w:val="hybridMultilevel"/>
    <w:tmpl w:val="D53636E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69CFC0E">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70E0"/>
    <w:multiLevelType w:val="multilevel"/>
    <w:tmpl w:val="2506ADF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A17CE"/>
    <w:multiLevelType w:val="hybridMultilevel"/>
    <w:tmpl w:val="6C00BCEC"/>
    <w:lvl w:ilvl="0" w:tplc="4244772A">
      <w:numFmt w:val="bullet"/>
      <w:lvlText w:val="•"/>
      <w:lvlJc w:val="left"/>
      <w:pPr>
        <w:ind w:left="720" w:hanging="360"/>
      </w:pPr>
      <w:rPr>
        <w:rFonts w:ascii="Verdana" w:eastAsia="Times New Roman" w:hAnsi="Verdana" w:cstheme="minorHAnsi" w:hint="default"/>
        <w:b/>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0006"/>
    <w:multiLevelType w:val="hybridMultilevel"/>
    <w:tmpl w:val="B2D2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7B1E"/>
    <w:multiLevelType w:val="multilevel"/>
    <w:tmpl w:val="DF3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A5F89"/>
    <w:multiLevelType w:val="multilevel"/>
    <w:tmpl w:val="A6F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C3C80"/>
    <w:multiLevelType w:val="hybridMultilevel"/>
    <w:tmpl w:val="8E1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C4F8D"/>
    <w:multiLevelType w:val="multilevel"/>
    <w:tmpl w:val="66A0A01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86295"/>
    <w:multiLevelType w:val="hybridMultilevel"/>
    <w:tmpl w:val="55B46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D06203"/>
    <w:multiLevelType w:val="multilevel"/>
    <w:tmpl w:val="9150116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2708A"/>
    <w:multiLevelType w:val="hybridMultilevel"/>
    <w:tmpl w:val="5D96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96984"/>
    <w:multiLevelType w:val="hybridMultilevel"/>
    <w:tmpl w:val="912E0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D72A42"/>
    <w:multiLevelType w:val="hybridMultilevel"/>
    <w:tmpl w:val="CA62B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3C2E66"/>
    <w:multiLevelType w:val="hybridMultilevel"/>
    <w:tmpl w:val="964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91ACC"/>
    <w:multiLevelType w:val="multilevel"/>
    <w:tmpl w:val="36B8C3E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45FD6"/>
    <w:multiLevelType w:val="hybridMultilevel"/>
    <w:tmpl w:val="CA4A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81E46"/>
    <w:multiLevelType w:val="hybridMultilevel"/>
    <w:tmpl w:val="0E66B0B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D4822"/>
    <w:multiLevelType w:val="multilevel"/>
    <w:tmpl w:val="61FEBC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12E27"/>
    <w:multiLevelType w:val="hybridMultilevel"/>
    <w:tmpl w:val="94B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84D0E"/>
    <w:multiLevelType w:val="hybridMultilevel"/>
    <w:tmpl w:val="A6D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9175B"/>
    <w:multiLevelType w:val="hybridMultilevel"/>
    <w:tmpl w:val="7328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644DA"/>
    <w:multiLevelType w:val="multilevel"/>
    <w:tmpl w:val="1458DF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957FD"/>
    <w:multiLevelType w:val="hybridMultilevel"/>
    <w:tmpl w:val="80D4EA62"/>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6" w15:restartNumberingAfterBreak="0">
    <w:nsid w:val="772E60CC"/>
    <w:multiLevelType w:val="multilevel"/>
    <w:tmpl w:val="D6FCFF0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645F14"/>
    <w:multiLevelType w:val="hybridMultilevel"/>
    <w:tmpl w:val="89E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7"/>
  </w:num>
  <w:num w:numId="4">
    <w:abstractNumId w:val="30"/>
  </w:num>
  <w:num w:numId="5">
    <w:abstractNumId w:val="34"/>
  </w:num>
  <w:num w:numId="6">
    <w:abstractNumId w:val="36"/>
  </w:num>
  <w:num w:numId="7">
    <w:abstractNumId w:val="22"/>
  </w:num>
  <w:num w:numId="8">
    <w:abstractNumId w:val="32"/>
  </w:num>
  <w:num w:numId="9">
    <w:abstractNumId w:val="7"/>
  </w:num>
  <w:num w:numId="10">
    <w:abstractNumId w:val="19"/>
  </w:num>
  <w:num w:numId="11">
    <w:abstractNumId w:val="12"/>
  </w:num>
  <w:num w:numId="12">
    <w:abstractNumId w:val="0"/>
  </w:num>
  <w:num w:numId="13">
    <w:abstractNumId w:val="6"/>
  </w:num>
  <w:num w:numId="14">
    <w:abstractNumId w:val="37"/>
  </w:num>
  <w:num w:numId="15">
    <w:abstractNumId w:val="5"/>
  </w:num>
  <w:num w:numId="16">
    <w:abstractNumId w:val="20"/>
  </w:num>
  <w:num w:numId="17">
    <w:abstractNumId w:val="14"/>
  </w:num>
  <w:num w:numId="18">
    <w:abstractNumId w:val="18"/>
  </w:num>
  <w:num w:numId="19">
    <w:abstractNumId w:val="9"/>
  </w:num>
  <w:num w:numId="20">
    <w:abstractNumId w:val="8"/>
  </w:num>
  <w:num w:numId="21">
    <w:abstractNumId w:val="3"/>
  </w:num>
  <w:num w:numId="22">
    <w:abstractNumId w:val="31"/>
  </w:num>
  <w:num w:numId="23">
    <w:abstractNumId w:val="2"/>
  </w:num>
  <w:num w:numId="24">
    <w:abstractNumId w:val="1"/>
  </w:num>
  <w:num w:numId="25">
    <w:abstractNumId w:val="13"/>
  </w:num>
  <w:num w:numId="26">
    <w:abstractNumId w:val="26"/>
  </w:num>
  <w:num w:numId="27">
    <w:abstractNumId w:val="33"/>
  </w:num>
  <w:num w:numId="28">
    <w:abstractNumId w:val="28"/>
  </w:num>
  <w:num w:numId="29">
    <w:abstractNumId w:val="23"/>
  </w:num>
  <w:num w:numId="30">
    <w:abstractNumId w:val="21"/>
  </w:num>
  <w:num w:numId="31">
    <w:abstractNumId w:val="25"/>
  </w:num>
  <w:num w:numId="32">
    <w:abstractNumId w:val="35"/>
  </w:num>
  <w:num w:numId="33">
    <w:abstractNumId w:val="11"/>
  </w:num>
  <w:num w:numId="34">
    <w:abstractNumId w:val="24"/>
  </w:num>
  <w:num w:numId="35">
    <w:abstractNumId w:val="4"/>
  </w:num>
  <w:num w:numId="36">
    <w:abstractNumId w:val="10"/>
  </w:num>
  <w:num w:numId="37">
    <w:abstractNumId w:val="15"/>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D9"/>
    <w:rsid w:val="00000A9D"/>
    <w:rsid w:val="00000E92"/>
    <w:rsid w:val="000017E7"/>
    <w:rsid w:val="0000242E"/>
    <w:rsid w:val="000056F3"/>
    <w:rsid w:val="00005BA1"/>
    <w:rsid w:val="0001261C"/>
    <w:rsid w:val="00012889"/>
    <w:rsid w:val="00013549"/>
    <w:rsid w:val="00014ACD"/>
    <w:rsid w:val="00014EF8"/>
    <w:rsid w:val="000157EB"/>
    <w:rsid w:val="000163C9"/>
    <w:rsid w:val="00017FE1"/>
    <w:rsid w:val="000209CD"/>
    <w:rsid w:val="0002686F"/>
    <w:rsid w:val="00027087"/>
    <w:rsid w:val="00032D8A"/>
    <w:rsid w:val="0003528C"/>
    <w:rsid w:val="0003529B"/>
    <w:rsid w:val="00037110"/>
    <w:rsid w:val="00040C59"/>
    <w:rsid w:val="00040FBA"/>
    <w:rsid w:val="00045CBE"/>
    <w:rsid w:val="00051D86"/>
    <w:rsid w:val="00054705"/>
    <w:rsid w:val="00055A6C"/>
    <w:rsid w:val="00057F21"/>
    <w:rsid w:val="0006172E"/>
    <w:rsid w:val="000630FE"/>
    <w:rsid w:val="00066AB4"/>
    <w:rsid w:val="00067D60"/>
    <w:rsid w:val="00070ED7"/>
    <w:rsid w:val="0007416E"/>
    <w:rsid w:val="00075ECC"/>
    <w:rsid w:val="000800B1"/>
    <w:rsid w:val="0008166F"/>
    <w:rsid w:val="0008563E"/>
    <w:rsid w:val="00085E82"/>
    <w:rsid w:val="00085FD7"/>
    <w:rsid w:val="00091E0D"/>
    <w:rsid w:val="000A5FD1"/>
    <w:rsid w:val="000A70C2"/>
    <w:rsid w:val="000A799F"/>
    <w:rsid w:val="000B0CBC"/>
    <w:rsid w:val="000B1138"/>
    <w:rsid w:val="000B1510"/>
    <w:rsid w:val="000B41CB"/>
    <w:rsid w:val="000B4587"/>
    <w:rsid w:val="000B57EF"/>
    <w:rsid w:val="000C0E6C"/>
    <w:rsid w:val="000D1881"/>
    <w:rsid w:val="000D2534"/>
    <w:rsid w:val="000D6BE8"/>
    <w:rsid w:val="000E23E6"/>
    <w:rsid w:val="000E4D31"/>
    <w:rsid w:val="000E60B9"/>
    <w:rsid w:val="000F1130"/>
    <w:rsid w:val="000F1ACB"/>
    <w:rsid w:val="000F3E8F"/>
    <w:rsid w:val="000F58DF"/>
    <w:rsid w:val="000F644B"/>
    <w:rsid w:val="000F6C74"/>
    <w:rsid w:val="00110766"/>
    <w:rsid w:val="00111EDE"/>
    <w:rsid w:val="00114781"/>
    <w:rsid w:val="00115259"/>
    <w:rsid w:val="00122361"/>
    <w:rsid w:val="00123CC2"/>
    <w:rsid w:val="00125511"/>
    <w:rsid w:val="00126B47"/>
    <w:rsid w:val="00140C93"/>
    <w:rsid w:val="00142C2B"/>
    <w:rsid w:val="00143369"/>
    <w:rsid w:val="00143619"/>
    <w:rsid w:val="00143D22"/>
    <w:rsid w:val="00151605"/>
    <w:rsid w:val="00155735"/>
    <w:rsid w:val="00160906"/>
    <w:rsid w:val="001626FE"/>
    <w:rsid w:val="00162E1F"/>
    <w:rsid w:val="00162EB7"/>
    <w:rsid w:val="00170E12"/>
    <w:rsid w:val="00175087"/>
    <w:rsid w:val="00177248"/>
    <w:rsid w:val="0018121C"/>
    <w:rsid w:val="0018136B"/>
    <w:rsid w:val="00182FCE"/>
    <w:rsid w:val="00185466"/>
    <w:rsid w:val="00192E62"/>
    <w:rsid w:val="001936C0"/>
    <w:rsid w:val="0019405F"/>
    <w:rsid w:val="001A34A5"/>
    <w:rsid w:val="001A5D0C"/>
    <w:rsid w:val="001B737E"/>
    <w:rsid w:val="001C0FAB"/>
    <w:rsid w:val="001D3243"/>
    <w:rsid w:val="001D5249"/>
    <w:rsid w:val="001E095C"/>
    <w:rsid w:val="001E4C7D"/>
    <w:rsid w:val="001F24AC"/>
    <w:rsid w:val="001F387F"/>
    <w:rsid w:val="0020149F"/>
    <w:rsid w:val="00202E29"/>
    <w:rsid w:val="00204BB5"/>
    <w:rsid w:val="0020545C"/>
    <w:rsid w:val="00215B21"/>
    <w:rsid w:val="00215B5B"/>
    <w:rsid w:val="00220C21"/>
    <w:rsid w:val="00221DBC"/>
    <w:rsid w:val="00221F4A"/>
    <w:rsid w:val="002235D0"/>
    <w:rsid w:val="0024254C"/>
    <w:rsid w:val="002579EA"/>
    <w:rsid w:val="002626FE"/>
    <w:rsid w:val="002634AE"/>
    <w:rsid w:val="0026695E"/>
    <w:rsid w:val="0027618B"/>
    <w:rsid w:val="00282CC3"/>
    <w:rsid w:val="0028657D"/>
    <w:rsid w:val="002919D6"/>
    <w:rsid w:val="00291EF1"/>
    <w:rsid w:val="00293EFD"/>
    <w:rsid w:val="00295B8D"/>
    <w:rsid w:val="002B1980"/>
    <w:rsid w:val="002B220E"/>
    <w:rsid w:val="002C3146"/>
    <w:rsid w:val="002C3457"/>
    <w:rsid w:val="002C3B0F"/>
    <w:rsid w:val="002C511F"/>
    <w:rsid w:val="002D12C5"/>
    <w:rsid w:val="002D2903"/>
    <w:rsid w:val="002D51DD"/>
    <w:rsid w:val="002E3B6F"/>
    <w:rsid w:val="002E44DE"/>
    <w:rsid w:val="002E5F84"/>
    <w:rsid w:val="002F1971"/>
    <w:rsid w:val="002F301E"/>
    <w:rsid w:val="002F39DA"/>
    <w:rsid w:val="002F45AC"/>
    <w:rsid w:val="002F7C5E"/>
    <w:rsid w:val="0030398E"/>
    <w:rsid w:val="00310887"/>
    <w:rsid w:val="0031464D"/>
    <w:rsid w:val="003248AD"/>
    <w:rsid w:val="00324FF5"/>
    <w:rsid w:val="00333FAF"/>
    <w:rsid w:val="003420FB"/>
    <w:rsid w:val="003444BE"/>
    <w:rsid w:val="00350274"/>
    <w:rsid w:val="00352A34"/>
    <w:rsid w:val="00353C12"/>
    <w:rsid w:val="00356400"/>
    <w:rsid w:val="00361BDC"/>
    <w:rsid w:val="0036283E"/>
    <w:rsid w:val="00364BD6"/>
    <w:rsid w:val="003674DC"/>
    <w:rsid w:val="0037005E"/>
    <w:rsid w:val="0037084C"/>
    <w:rsid w:val="00374D9D"/>
    <w:rsid w:val="003805E5"/>
    <w:rsid w:val="00380BA7"/>
    <w:rsid w:val="003828BD"/>
    <w:rsid w:val="00385557"/>
    <w:rsid w:val="003872CE"/>
    <w:rsid w:val="003A446C"/>
    <w:rsid w:val="003A6131"/>
    <w:rsid w:val="003B1138"/>
    <w:rsid w:val="003B168F"/>
    <w:rsid w:val="003B5F8C"/>
    <w:rsid w:val="003C70B1"/>
    <w:rsid w:val="003C7309"/>
    <w:rsid w:val="003D1573"/>
    <w:rsid w:val="003D2A1F"/>
    <w:rsid w:val="003F104C"/>
    <w:rsid w:val="003F4CEF"/>
    <w:rsid w:val="0040075D"/>
    <w:rsid w:val="00407800"/>
    <w:rsid w:val="00410B41"/>
    <w:rsid w:val="004128D4"/>
    <w:rsid w:val="00413AAC"/>
    <w:rsid w:val="00413C27"/>
    <w:rsid w:val="0041592F"/>
    <w:rsid w:val="004175B6"/>
    <w:rsid w:val="00423A90"/>
    <w:rsid w:val="00431279"/>
    <w:rsid w:val="00437EF3"/>
    <w:rsid w:val="004442BB"/>
    <w:rsid w:val="004457F0"/>
    <w:rsid w:val="00445CC2"/>
    <w:rsid w:val="00447425"/>
    <w:rsid w:val="00452932"/>
    <w:rsid w:val="00453F92"/>
    <w:rsid w:val="00456C7B"/>
    <w:rsid w:val="0045719F"/>
    <w:rsid w:val="004661DB"/>
    <w:rsid w:val="0047698F"/>
    <w:rsid w:val="00477EF9"/>
    <w:rsid w:val="0048159F"/>
    <w:rsid w:val="00491F40"/>
    <w:rsid w:val="00495992"/>
    <w:rsid w:val="004A0919"/>
    <w:rsid w:val="004A1128"/>
    <w:rsid w:val="004A416C"/>
    <w:rsid w:val="004A572D"/>
    <w:rsid w:val="004A6A05"/>
    <w:rsid w:val="004B0135"/>
    <w:rsid w:val="004B2581"/>
    <w:rsid w:val="004B41E4"/>
    <w:rsid w:val="004C183B"/>
    <w:rsid w:val="004C6681"/>
    <w:rsid w:val="004D4612"/>
    <w:rsid w:val="004E14AC"/>
    <w:rsid w:val="004E5426"/>
    <w:rsid w:val="004F2540"/>
    <w:rsid w:val="004F2643"/>
    <w:rsid w:val="004F360B"/>
    <w:rsid w:val="004F3E35"/>
    <w:rsid w:val="004F4557"/>
    <w:rsid w:val="00501EE8"/>
    <w:rsid w:val="0052390E"/>
    <w:rsid w:val="005247D3"/>
    <w:rsid w:val="00531826"/>
    <w:rsid w:val="00532286"/>
    <w:rsid w:val="0053389D"/>
    <w:rsid w:val="00537C01"/>
    <w:rsid w:val="00542FA2"/>
    <w:rsid w:val="005443D0"/>
    <w:rsid w:val="005458BB"/>
    <w:rsid w:val="0055081E"/>
    <w:rsid w:val="00550AF2"/>
    <w:rsid w:val="005654BF"/>
    <w:rsid w:val="00565699"/>
    <w:rsid w:val="00567C6E"/>
    <w:rsid w:val="00570F41"/>
    <w:rsid w:val="00574668"/>
    <w:rsid w:val="00580A4E"/>
    <w:rsid w:val="00582BB8"/>
    <w:rsid w:val="005946F8"/>
    <w:rsid w:val="005A12F4"/>
    <w:rsid w:val="005A2E35"/>
    <w:rsid w:val="005A6BBD"/>
    <w:rsid w:val="005A72AB"/>
    <w:rsid w:val="005B04AC"/>
    <w:rsid w:val="005B387B"/>
    <w:rsid w:val="005B3BD2"/>
    <w:rsid w:val="005B6A60"/>
    <w:rsid w:val="005D0CDF"/>
    <w:rsid w:val="005D4153"/>
    <w:rsid w:val="005D46CC"/>
    <w:rsid w:val="005D49A5"/>
    <w:rsid w:val="005D53E5"/>
    <w:rsid w:val="005D63BD"/>
    <w:rsid w:val="005D6E4E"/>
    <w:rsid w:val="005E6005"/>
    <w:rsid w:val="005E7154"/>
    <w:rsid w:val="005F5A9D"/>
    <w:rsid w:val="00602F74"/>
    <w:rsid w:val="006120A9"/>
    <w:rsid w:val="0062542B"/>
    <w:rsid w:val="00627412"/>
    <w:rsid w:val="00635C02"/>
    <w:rsid w:val="00636BA6"/>
    <w:rsid w:val="00637455"/>
    <w:rsid w:val="00637B48"/>
    <w:rsid w:val="00640E1D"/>
    <w:rsid w:val="006443B5"/>
    <w:rsid w:val="00644EA6"/>
    <w:rsid w:val="00652694"/>
    <w:rsid w:val="00654290"/>
    <w:rsid w:val="00655655"/>
    <w:rsid w:val="0066688B"/>
    <w:rsid w:val="00671FA4"/>
    <w:rsid w:val="00672B17"/>
    <w:rsid w:val="00675E70"/>
    <w:rsid w:val="00676361"/>
    <w:rsid w:val="00683D14"/>
    <w:rsid w:val="00686619"/>
    <w:rsid w:val="00696388"/>
    <w:rsid w:val="00696C68"/>
    <w:rsid w:val="0069713B"/>
    <w:rsid w:val="006A15A0"/>
    <w:rsid w:val="006A1685"/>
    <w:rsid w:val="006A2FB6"/>
    <w:rsid w:val="006B07DC"/>
    <w:rsid w:val="006B513A"/>
    <w:rsid w:val="006C5139"/>
    <w:rsid w:val="006C578D"/>
    <w:rsid w:val="006C79E7"/>
    <w:rsid w:val="006D0B84"/>
    <w:rsid w:val="006D5C4B"/>
    <w:rsid w:val="006D7FC2"/>
    <w:rsid w:val="006E07E0"/>
    <w:rsid w:val="006E183B"/>
    <w:rsid w:val="006E485B"/>
    <w:rsid w:val="006E4B9F"/>
    <w:rsid w:val="006E5432"/>
    <w:rsid w:val="006E6BBE"/>
    <w:rsid w:val="006E71F8"/>
    <w:rsid w:val="006F4B21"/>
    <w:rsid w:val="006F4F4D"/>
    <w:rsid w:val="00705AB0"/>
    <w:rsid w:val="0070772C"/>
    <w:rsid w:val="007111A4"/>
    <w:rsid w:val="00711392"/>
    <w:rsid w:val="00713BF4"/>
    <w:rsid w:val="007171A6"/>
    <w:rsid w:val="00725EDE"/>
    <w:rsid w:val="00736C31"/>
    <w:rsid w:val="00737A6F"/>
    <w:rsid w:val="0074078B"/>
    <w:rsid w:val="00741160"/>
    <w:rsid w:val="00743525"/>
    <w:rsid w:val="00744161"/>
    <w:rsid w:val="00745667"/>
    <w:rsid w:val="00746DA1"/>
    <w:rsid w:val="00747EC9"/>
    <w:rsid w:val="00751AA8"/>
    <w:rsid w:val="00753FB9"/>
    <w:rsid w:val="00754F7D"/>
    <w:rsid w:val="00760754"/>
    <w:rsid w:val="007616E3"/>
    <w:rsid w:val="0076484E"/>
    <w:rsid w:val="00765FF2"/>
    <w:rsid w:val="007823A8"/>
    <w:rsid w:val="00794F79"/>
    <w:rsid w:val="007A2898"/>
    <w:rsid w:val="007A471E"/>
    <w:rsid w:val="007A64AE"/>
    <w:rsid w:val="007A64F6"/>
    <w:rsid w:val="007B5BCF"/>
    <w:rsid w:val="007C5874"/>
    <w:rsid w:val="007C60B1"/>
    <w:rsid w:val="007C6235"/>
    <w:rsid w:val="007D3740"/>
    <w:rsid w:val="007D5DF7"/>
    <w:rsid w:val="007D7581"/>
    <w:rsid w:val="007E039A"/>
    <w:rsid w:val="007E096B"/>
    <w:rsid w:val="007E239B"/>
    <w:rsid w:val="007E244B"/>
    <w:rsid w:val="007F2A07"/>
    <w:rsid w:val="007F3D8D"/>
    <w:rsid w:val="007F7E95"/>
    <w:rsid w:val="00807265"/>
    <w:rsid w:val="0081107C"/>
    <w:rsid w:val="008135D0"/>
    <w:rsid w:val="00814322"/>
    <w:rsid w:val="008222BC"/>
    <w:rsid w:val="00824860"/>
    <w:rsid w:val="00827ED0"/>
    <w:rsid w:val="00831F6F"/>
    <w:rsid w:val="008357F5"/>
    <w:rsid w:val="00843B9C"/>
    <w:rsid w:val="00844FA0"/>
    <w:rsid w:val="00852011"/>
    <w:rsid w:val="00854207"/>
    <w:rsid w:val="00860AA9"/>
    <w:rsid w:val="00860DC9"/>
    <w:rsid w:val="00860F8E"/>
    <w:rsid w:val="008635A8"/>
    <w:rsid w:val="008650C3"/>
    <w:rsid w:val="0086517B"/>
    <w:rsid w:val="00865598"/>
    <w:rsid w:val="0087417D"/>
    <w:rsid w:val="0087498A"/>
    <w:rsid w:val="00875DE1"/>
    <w:rsid w:val="008802F2"/>
    <w:rsid w:val="008849A2"/>
    <w:rsid w:val="00886840"/>
    <w:rsid w:val="00886886"/>
    <w:rsid w:val="008869F9"/>
    <w:rsid w:val="008A69B7"/>
    <w:rsid w:val="008B21D3"/>
    <w:rsid w:val="008B321C"/>
    <w:rsid w:val="008C6979"/>
    <w:rsid w:val="008D131C"/>
    <w:rsid w:val="008D3CE5"/>
    <w:rsid w:val="008D59FF"/>
    <w:rsid w:val="008D68C6"/>
    <w:rsid w:val="008D6B81"/>
    <w:rsid w:val="008D718C"/>
    <w:rsid w:val="008E27E0"/>
    <w:rsid w:val="008E4A34"/>
    <w:rsid w:val="008E5852"/>
    <w:rsid w:val="008E5971"/>
    <w:rsid w:val="008F1939"/>
    <w:rsid w:val="008F56C2"/>
    <w:rsid w:val="008F629E"/>
    <w:rsid w:val="00906FA5"/>
    <w:rsid w:val="009102D9"/>
    <w:rsid w:val="0091382C"/>
    <w:rsid w:val="00914BF2"/>
    <w:rsid w:val="00915EA0"/>
    <w:rsid w:val="009226FD"/>
    <w:rsid w:val="00923843"/>
    <w:rsid w:val="00924D60"/>
    <w:rsid w:val="00930920"/>
    <w:rsid w:val="00942E62"/>
    <w:rsid w:val="009438A9"/>
    <w:rsid w:val="00944912"/>
    <w:rsid w:val="00946597"/>
    <w:rsid w:val="009469D0"/>
    <w:rsid w:val="009519D2"/>
    <w:rsid w:val="009553DD"/>
    <w:rsid w:val="009560B3"/>
    <w:rsid w:val="00961753"/>
    <w:rsid w:val="00964643"/>
    <w:rsid w:val="009704CB"/>
    <w:rsid w:val="00971B5C"/>
    <w:rsid w:val="00973B19"/>
    <w:rsid w:val="00975CFF"/>
    <w:rsid w:val="00977728"/>
    <w:rsid w:val="00977F13"/>
    <w:rsid w:val="0098198A"/>
    <w:rsid w:val="00982BFD"/>
    <w:rsid w:val="00985CC5"/>
    <w:rsid w:val="0098675C"/>
    <w:rsid w:val="0099785F"/>
    <w:rsid w:val="009A307D"/>
    <w:rsid w:val="009A3614"/>
    <w:rsid w:val="009A37C3"/>
    <w:rsid w:val="009B566C"/>
    <w:rsid w:val="009C5C51"/>
    <w:rsid w:val="009C7824"/>
    <w:rsid w:val="009D2289"/>
    <w:rsid w:val="009E0EE1"/>
    <w:rsid w:val="009E1875"/>
    <w:rsid w:val="009E3A52"/>
    <w:rsid w:val="009E661C"/>
    <w:rsid w:val="009E67D9"/>
    <w:rsid w:val="009E73CF"/>
    <w:rsid w:val="009F029A"/>
    <w:rsid w:val="009F0976"/>
    <w:rsid w:val="009F1C00"/>
    <w:rsid w:val="009F2D7A"/>
    <w:rsid w:val="00A04EC0"/>
    <w:rsid w:val="00A1481D"/>
    <w:rsid w:val="00A23955"/>
    <w:rsid w:val="00A255A7"/>
    <w:rsid w:val="00A255D7"/>
    <w:rsid w:val="00A34CE5"/>
    <w:rsid w:val="00A37890"/>
    <w:rsid w:val="00A41519"/>
    <w:rsid w:val="00A43C16"/>
    <w:rsid w:val="00A43D20"/>
    <w:rsid w:val="00A45577"/>
    <w:rsid w:val="00A52E34"/>
    <w:rsid w:val="00A55C38"/>
    <w:rsid w:val="00A60CD7"/>
    <w:rsid w:val="00A61D98"/>
    <w:rsid w:val="00A62FDC"/>
    <w:rsid w:val="00A63B43"/>
    <w:rsid w:val="00A65C53"/>
    <w:rsid w:val="00A65F24"/>
    <w:rsid w:val="00A71D58"/>
    <w:rsid w:val="00A74479"/>
    <w:rsid w:val="00A771DC"/>
    <w:rsid w:val="00A80416"/>
    <w:rsid w:val="00A8293E"/>
    <w:rsid w:val="00A85DFD"/>
    <w:rsid w:val="00A85ED7"/>
    <w:rsid w:val="00A86B92"/>
    <w:rsid w:val="00A8747A"/>
    <w:rsid w:val="00A876F6"/>
    <w:rsid w:val="00A903DA"/>
    <w:rsid w:val="00AA31DC"/>
    <w:rsid w:val="00AA340C"/>
    <w:rsid w:val="00AB1FA4"/>
    <w:rsid w:val="00AB4EEB"/>
    <w:rsid w:val="00AC0EA2"/>
    <w:rsid w:val="00AD400A"/>
    <w:rsid w:val="00AD6A9F"/>
    <w:rsid w:val="00AE5604"/>
    <w:rsid w:val="00AF0C99"/>
    <w:rsid w:val="00AF4E81"/>
    <w:rsid w:val="00B018F0"/>
    <w:rsid w:val="00B04FF0"/>
    <w:rsid w:val="00B063B3"/>
    <w:rsid w:val="00B118E7"/>
    <w:rsid w:val="00B21693"/>
    <w:rsid w:val="00B26CC7"/>
    <w:rsid w:val="00B32C92"/>
    <w:rsid w:val="00B33BAC"/>
    <w:rsid w:val="00B407CC"/>
    <w:rsid w:val="00B41D90"/>
    <w:rsid w:val="00B50230"/>
    <w:rsid w:val="00B538F8"/>
    <w:rsid w:val="00B67F7E"/>
    <w:rsid w:val="00B714F9"/>
    <w:rsid w:val="00B723AF"/>
    <w:rsid w:val="00B73BA2"/>
    <w:rsid w:val="00B83B87"/>
    <w:rsid w:val="00B849E7"/>
    <w:rsid w:val="00B93247"/>
    <w:rsid w:val="00B93906"/>
    <w:rsid w:val="00B95E5D"/>
    <w:rsid w:val="00BA0395"/>
    <w:rsid w:val="00BA10F9"/>
    <w:rsid w:val="00BA5CC8"/>
    <w:rsid w:val="00BB0FF6"/>
    <w:rsid w:val="00BB148F"/>
    <w:rsid w:val="00BB3182"/>
    <w:rsid w:val="00BB58E5"/>
    <w:rsid w:val="00BB59E2"/>
    <w:rsid w:val="00BB6C45"/>
    <w:rsid w:val="00BC6783"/>
    <w:rsid w:val="00BD0EE6"/>
    <w:rsid w:val="00BD2455"/>
    <w:rsid w:val="00BD68EB"/>
    <w:rsid w:val="00BD7696"/>
    <w:rsid w:val="00BE2A91"/>
    <w:rsid w:val="00BE413B"/>
    <w:rsid w:val="00BF795A"/>
    <w:rsid w:val="00C001CA"/>
    <w:rsid w:val="00C00FD6"/>
    <w:rsid w:val="00C051E1"/>
    <w:rsid w:val="00C1296F"/>
    <w:rsid w:val="00C16E68"/>
    <w:rsid w:val="00C24F2C"/>
    <w:rsid w:val="00C2741F"/>
    <w:rsid w:val="00C3499F"/>
    <w:rsid w:val="00C5412F"/>
    <w:rsid w:val="00C6182E"/>
    <w:rsid w:val="00C62606"/>
    <w:rsid w:val="00C62E0C"/>
    <w:rsid w:val="00C65E67"/>
    <w:rsid w:val="00C71CB1"/>
    <w:rsid w:val="00C76B39"/>
    <w:rsid w:val="00C809E5"/>
    <w:rsid w:val="00C85082"/>
    <w:rsid w:val="00C85A74"/>
    <w:rsid w:val="00C878CD"/>
    <w:rsid w:val="00C9088A"/>
    <w:rsid w:val="00C90DA3"/>
    <w:rsid w:val="00CA5B53"/>
    <w:rsid w:val="00CB0113"/>
    <w:rsid w:val="00CC0D48"/>
    <w:rsid w:val="00CC4431"/>
    <w:rsid w:val="00CC4BCD"/>
    <w:rsid w:val="00CD4479"/>
    <w:rsid w:val="00CE0560"/>
    <w:rsid w:val="00CE4CAE"/>
    <w:rsid w:val="00CE5FB8"/>
    <w:rsid w:val="00CE62E6"/>
    <w:rsid w:val="00CE7F56"/>
    <w:rsid w:val="00CF2755"/>
    <w:rsid w:val="00CF41EB"/>
    <w:rsid w:val="00CF6F86"/>
    <w:rsid w:val="00D00FAA"/>
    <w:rsid w:val="00D07B2D"/>
    <w:rsid w:val="00D121DD"/>
    <w:rsid w:val="00D12392"/>
    <w:rsid w:val="00D12CC9"/>
    <w:rsid w:val="00D157DE"/>
    <w:rsid w:val="00D171CE"/>
    <w:rsid w:val="00D1750C"/>
    <w:rsid w:val="00D22027"/>
    <w:rsid w:val="00D228F8"/>
    <w:rsid w:val="00D24D41"/>
    <w:rsid w:val="00D27CC8"/>
    <w:rsid w:val="00D3107B"/>
    <w:rsid w:val="00D3324F"/>
    <w:rsid w:val="00D33B43"/>
    <w:rsid w:val="00D34382"/>
    <w:rsid w:val="00D3606B"/>
    <w:rsid w:val="00D40A24"/>
    <w:rsid w:val="00D45467"/>
    <w:rsid w:val="00D50052"/>
    <w:rsid w:val="00D50D99"/>
    <w:rsid w:val="00D54562"/>
    <w:rsid w:val="00D57966"/>
    <w:rsid w:val="00D62E21"/>
    <w:rsid w:val="00D776C6"/>
    <w:rsid w:val="00D81B96"/>
    <w:rsid w:val="00D81C3F"/>
    <w:rsid w:val="00D83E58"/>
    <w:rsid w:val="00D851AE"/>
    <w:rsid w:val="00D8642C"/>
    <w:rsid w:val="00D86B5A"/>
    <w:rsid w:val="00D90F56"/>
    <w:rsid w:val="00D91DE2"/>
    <w:rsid w:val="00D92300"/>
    <w:rsid w:val="00DA0B22"/>
    <w:rsid w:val="00DA1299"/>
    <w:rsid w:val="00DA2FB2"/>
    <w:rsid w:val="00DA7131"/>
    <w:rsid w:val="00DA7A05"/>
    <w:rsid w:val="00DB3BC9"/>
    <w:rsid w:val="00DB6E0A"/>
    <w:rsid w:val="00DB7130"/>
    <w:rsid w:val="00DD05B8"/>
    <w:rsid w:val="00DD1448"/>
    <w:rsid w:val="00DD167C"/>
    <w:rsid w:val="00DD5497"/>
    <w:rsid w:val="00DF0FE1"/>
    <w:rsid w:val="00DF22ED"/>
    <w:rsid w:val="00E055D5"/>
    <w:rsid w:val="00E0645B"/>
    <w:rsid w:val="00E071E1"/>
    <w:rsid w:val="00E16542"/>
    <w:rsid w:val="00E230E0"/>
    <w:rsid w:val="00E30E63"/>
    <w:rsid w:val="00E4454C"/>
    <w:rsid w:val="00E45C2C"/>
    <w:rsid w:val="00E46DC5"/>
    <w:rsid w:val="00E47D79"/>
    <w:rsid w:val="00E50102"/>
    <w:rsid w:val="00E536B2"/>
    <w:rsid w:val="00E552D8"/>
    <w:rsid w:val="00E576D8"/>
    <w:rsid w:val="00E64BCC"/>
    <w:rsid w:val="00E653B3"/>
    <w:rsid w:val="00E72857"/>
    <w:rsid w:val="00E73D97"/>
    <w:rsid w:val="00E83B72"/>
    <w:rsid w:val="00E844B1"/>
    <w:rsid w:val="00E902B6"/>
    <w:rsid w:val="00E90E83"/>
    <w:rsid w:val="00E91E89"/>
    <w:rsid w:val="00E94AD2"/>
    <w:rsid w:val="00E97722"/>
    <w:rsid w:val="00EA1384"/>
    <w:rsid w:val="00EA20F2"/>
    <w:rsid w:val="00EA2B75"/>
    <w:rsid w:val="00EA37DB"/>
    <w:rsid w:val="00EA545B"/>
    <w:rsid w:val="00EA5C82"/>
    <w:rsid w:val="00EB04A8"/>
    <w:rsid w:val="00EB28B2"/>
    <w:rsid w:val="00EC3FDD"/>
    <w:rsid w:val="00ED65E8"/>
    <w:rsid w:val="00ED67F6"/>
    <w:rsid w:val="00EE2114"/>
    <w:rsid w:val="00EF046E"/>
    <w:rsid w:val="00EF52E4"/>
    <w:rsid w:val="00EF6625"/>
    <w:rsid w:val="00EF730C"/>
    <w:rsid w:val="00F053C2"/>
    <w:rsid w:val="00F0746D"/>
    <w:rsid w:val="00F107D6"/>
    <w:rsid w:val="00F11039"/>
    <w:rsid w:val="00F1302E"/>
    <w:rsid w:val="00F16571"/>
    <w:rsid w:val="00F20301"/>
    <w:rsid w:val="00F25112"/>
    <w:rsid w:val="00F257C3"/>
    <w:rsid w:val="00F26E4D"/>
    <w:rsid w:val="00F27C09"/>
    <w:rsid w:val="00F32600"/>
    <w:rsid w:val="00F331A3"/>
    <w:rsid w:val="00F34086"/>
    <w:rsid w:val="00F4570F"/>
    <w:rsid w:val="00F52C09"/>
    <w:rsid w:val="00F53543"/>
    <w:rsid w:val="00F63F70"/>
    <w:rsid w:val="00F6439E"/>
    <w:rsid w:val="00F7111E"/>
    <w:rsid w:val="00F71F40"/>
    <w:rsid w:val="00F75120"/>
    <w:rsid w:val="00F844F7"/>
    <w:rsid w:val="00F85868"/>
    <w:rsid w:val="00F92943"/>
    <w:rsid w:val="00F92F67"/>
    <w:rsid w:val="00F9417E"/>
    <w:rsid w:val="00F95625"/>
    <w:rsid w:val="00FA2E2B"/>
    <w:rsid w:val="00FA4D25"/>
    <w:rsid w:val="00FA5F6C"/>
    <w:rsid w:val="00FB30D1"/>
    <w:rsid w:val="00FB56D6"/>
    <w:rsid w:val="00FC3198"/>
    <w:rsid w:val="00FC559F"/>
    <w:rsid w:val="00FD3FF6"/>
    <w:rsid w:val="00FD4203"/>
    <w:rsid w:val="00FE24DF"/>
    <w:rsid w:val="00FE410D"/>
    <w:rsid w:val="00FE4871"/>
    <w:rsid w:val="00FE55C8"/>
    <w:rsid w:val="00FE5B20"/>
    <w:rsid w:val="00FF58FA"/>
    <w:rsid w:val="00FF69A7"/>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BFD854"/>
  <w15:chartTrackingRefBased/>
  <w15:docId w15:val="{728575AA-82FA-4CE9-AA43-B11E4C9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tabs>
        <w:tab w:val="left" w:pos="-720"/>
      </w:tabs>
      <w:suppressAutoHyphens/>
      <w:jc w:val="both"/>
      <w:outlineLvl w:val="2"/>
    </w:pPr>
    <w:rPr>
      <w:rFonts w:ascii="Arial" w:hAnsi="Arial" w:cs="Arial"/>
      <w:b/>
      <w:bCs/>
    </w:rPr>
  </w:style>
  <w:style w:type="paragraph" w:styleId="Heading4">
    <w:name w:val="heading 4"/>
    <w:basedOn w:val="Normal"/>
    <w:next w:val="Normal"/>
    <w:qFormat/>
    <w:pPr>
      <w:keepNext/>
      <w:tabs>
        <w:tab w:val="left" w:pos="-720"/>
      </w:tabs>
      <w:suppressAutoHyphens/>
      <w:jc w:val="both"/>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18"/>
    </w:rPr>
  </w:style>
  <w:style w:type="paragraph" w:styleId="BodyText2">
    <w:name w:val="Body Text 2"/>
    <w:basedOn w:val="Normal"/>
    <w:link w:val="BodyText2Char"/>
    <w:pPr>
      <w:jc w:val="both"/>
    </w:pPr>
    <w:rPr>
      <w:rFonts w:ascii="Arial" w:hAnsi="Arial"/>
      <w:sz w:val="18"/>
    </w:rPr>
  </w:style>
  <w:style w:type="paragraph" w:styleId="BodyText3">
    <w:name w:val="Body Text 3"/>
    <w:basedOn w:val="Normal"/>
    <w:link w:val="BodyText3Cha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1EDE"/>
    <w:rPr>
      <w:rFonts w:ascii="Tahoma" w:hAnsi="Tahoma" w:cs="Tahoma"/>
      <w:sz w:val="16"/>
      <w:szCs w:val="16"/>
    </w:rPr>
  </w:style>
  <w:style w:type="paragraph" w:styleId="NormalWeb">
    <w:name w:val="Normal (Web)"/>
    <w:basedOn w:val="Normal"/>
    <w:rsid w:val="00BE413B"/>
    <w:pPr>
      <w:spacing w:before="100" w:beforeAutospacing="1" w:after="100" w:afterAutospacing="1"/>
    </w:pPr>
    <w:rPr>
      <w:color w:val="000000"/>
      <w:szCs w:val="24"/>
    </w:rPr>
  </w:style>
  <w:style w:type="paragraph" w:styleId="Header">
    <w:name w:val="header"/>
    <w:basedOn w:val="Normal"/>
    <w:rsid w:val="003A446C"/>
    <w:pPr>
      <w:tabs>
        <w:tab w:val="center" w:pos="4320"/>
        <w:tab w:val="right" w:pos="8640"/>
      </w:tabs>
    </w:pPr>
  </w:style>
  <w:style w:type="paragraph" w:styleId="Footer">
    <w:name w:val="footer"/>
    <w:basedOn w:val="Normal"/>
    <w:rsid w:val="003A446C"/>
    <w:pPr>
      <w:tabs>
        <w:tab w:val="center" w:pos="4320"/>
        <w:tab w:val="right" w:pos="8640"/>
      </w:tabs>
    </w:pPr>
  </w:style>
  <w:style w:type="character" w:styleId="PageNumber">
    <w:name w:val="page number"/>
    <w:basedOn w:val="DefaultParagraphFont"/>
    <w:rsid w:val="0018136B"/>
  </w:style>
  <w:style w:type="table" w:styleId="TableGrid">
    <w:name w:val="Table Grid"/>
    <w:basedOn w:val="TableNormal"/>
    <w:rsid w:val="001813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34086"/>
    <w:rPr>
      <w:rFonts w:ascii="Calibri" w:hAnsi="Calibri"/>
      <w:sz w:val="22"/>
      <w:szCs w:val="22"/>
    </w:rPr>
  </w:style>
  <w:style w:type="paragraph" w:styleId="ListParagraph">
    <w:name w:val="List Paragraph"/>
    <w:basedOn w:val="Normal"/>
    <w:uiPriority w:val="34"/>
    <w:qFormat/>
    <w:rsid w:val="000157EB"/>
    <w:pPr>
      <w:spacing w:after="200" w:line="276" w:lineRule="auto"/>
      <w:ind w:left="720"/>
      <w:contextualSpacing/>
    </w:pPr>
    <w:rPr>
      <w:rFonts w:ascii="Calibri" w:eastAsia="MS Mincho" w:hAnsi="Calibri"/>
      <w:sz w:val="22"/>
      <w:szCs w:val="22"/>
      <w:lang w:eastAsia="ja-JP"/>
    </w:rPr>
  </w:style>
  <w:style w:type="character" w:customStyle="1" w:styleId="BodyText2Char">
    <w:name w:val="Body Text 2 Char"/>
    <w:link w:val="BodyText2"/>
    <w:rsid w:val="00491F40"/>
    <w:rPr>
      <w:rFonts w:ascii="Arial" w:hAnsi="Arial"/>
      <w:sz w:val="18"/>
    </w:rPr>
  </w:style>
  <w:style w:type="paragraph" w:customStyle="1" w:styleId="Default">
    <w:name w:val="Default"/>
    <w:rsid w:val="00637B48"/>
    <w:pPr>
      <w:autoSpaceDE w:val="0"/>
      <w:autoSpaceDN w:val="0"/>
      <w:adjustRightInd w:val="0"/>
    </w:pPr>
    <w:rPr>
      <w:rFonts w:ascii="Arial" w:eastAsia="Calibri" w:hAnsi="Arial" w:cs="Arial"/>
      <w:color w:val="000000"/>
      <w:sz w:val="24"/>
      <w:szCs w:val="24"/>
    </w:rPr>
  </w:style>
  <w:style w:type="paragraph" w:customStyle="1" w:styleId="Details">
    <w:name w:val="Details"/>
    <w:basedOn w:val="Normal"/>
    <w:link w:val="DetailsChar"/>
    <w:qFormat/>
    <w:rsid w:val="00A43C16"/>
    <w:pPr>
      <w:spacing w:before="60" w:after="20"/>
    </w:pPr>
    <w:rPr>
      <w:rFonts w:asciiTheme="minorHAnsi" w:eastAsia="Calibri" w:hAnsiTheme="minorHAnsi"/>
      <w:color w:val="262626"/>
      <w:sz w:val="20"/>
      <w:szCs w:val="22"/>
    </w:rPr>
  </w:style>
  <w:style w:type="paragraph" w:customStyle="1" w:styleId="BulletedList">
    <w:name w:val="Bulleted List"/>
    <w:basedOn w:val="Normal"/>
    <w:link w:val="BulletedListChar"/>
    <w:qFormat/>
    <w:rsid w:val="00A43C16"/>
    <w:pPr>
      <w:numPr>
        <w:numId w:val="1"/>
      </w:numPr>
      <w:spacing w:before="60" w:after="20"/>
    </w:pPr>
    <w:rPr>
      <w:rFonts w:asciiTheme="minorHAnsi" w:eastAsia="Calibri" w:hAnsiTheme="minorHAnsi"/>
      <w:color w:val="262626"/>
      <w:sz w:val="20"/>
      <w:szCs w:val="22"/>
    </w:rPr>
  </w:style>
  <w:style w:type="paragraph" w:customStyle="1" w:styleId="Notes">
    <w:name w:val="Notes"/>
    <w:basedOn w:val="Details"/>
    <w:link w:val="NotesChar"/>
    <w:qFormat/>
    <w:rsid w:val="00A43C16"/>
    <w:rPr>
      <w:i/>
    </w:rPr>
  </w:style>
  <w:style w:type="character" w:customStyle="1" w:styleId="DetailsChar">
    <w:name w:val="Details Char"/>
    <w:basedOn w:val="DefaultParagraphFont"/>
    <w:link w:val="Details"/>
    <w:rsid w:val="00A43C16"/>
    <w:rPr>
      <w:rFonts w:asciiTheme="minorHAnsi" w:eastAsia="Calibri" w:hAnsiTheme="minorHAnsi"/>
      <w:color w:val="262626"/>
      <w:szCs w:val="22"/>
    </w:rPr>
  </w:style>
  <w:style w:type="character" w:customStyle="1" w:styleId="BulletedListChar">
    <w:name w:val="Bulleted List Char"/>
    <w:basedOn w:val="DefaultParagraphFont"/>
    <w:link w:val="BulletedList"/>
    <w:rsid w:val="00A43C16"/>
    <w:rPr>
      <w:rFonts w:asciiTheme="minorHAnsi" w:eastAsia="Calibri" w:hAnsiTheme="minorHAnsi"/>
      <w:color w:val="262626"/>
      <w:szCs w:val="22"/>
    </w:rPr>
  </w:style>
  <w:style w:type="character" w:customStyle="1" w:styleId="NotesChar">
    <w:name w:val="Notes Char"/>
    <w:basedOn w:val="DetailsChar"/>
    <w:link w:val="Notes"/>
    <w:rsid w:val="00A43C16"/>
    <w:rPr>
      <w:rFonts w:asciiTheme="minorHAnsi" w:eastAsia="Calibri" w:hAnsiTheme="minorHAnsi"/>
      <w:i/>
      <w:color w:val="262626"/>
      <w:szCs w:val="22"/>
    </w:rPr>
  </w:style>
  <w:style w:type="paragraph" w:customStyle="1" w:styleId="Normal1">
    <w:name w:val="Normal1"/>
    <w:basedOn w:val="Normal"/>
    <w:rsid w:val="00091E0D"/>
    <w:pPr>
      <w:autoSpaceDE w:val="0"/>
      <w:autoSpaceDN w:val="0"/>
      <w:spacing w:line="239" w:lineRule="atLeast"/>
    </w:pPr>
    <w:rPr>
      <w:rFonts w:ascii="Times" w:hAnsi="Times" w:cs="Times"/>
      <w:szCs w:val="24"/>
    </w:rPr>
  </w:style>
  <w:style w:type="character" w:customStyle="1" w:styleId="BodyText3Char">
    <w:name w:val="Body Text 3 Char"/>
    <w:basedOn w:val="DefaultParagraphFont"/>
    <w:link w:val="BodyText3"/>
    <w:rsid w:val="00091E0D"/>
    <w:rPr>
      <w:rFonts w:ascii="Arial" w:hAnsi="Arial"/>
      <w:sz w:val="18"/>
    </w:rPr>
  </w:style>
  <w:style w:type="character" w:styleId="Strong">
    <w:name w:val="Strong"/>
    <w:qFormat/>
    <w:rsid w:val="00E65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912">
      <w:bodyDiv w:val="1"/>
      <w:marLeft w:val="0"/>
      <w:marRight w:val="0"/>
      <w:marTop w:val="0"/>
      <w:marBottom w:val="0"/>
      <w:divBdr>
        <w:top w:val="none" w:sz="0" w:space="0" w:color="auto"/>
        <w:left w:val="none" w:sz="0" w:space="0" w:color="auto"/>
        <w:bottom w:val="none" w:sz="0" w:space="0" w:color="auto"/>
        <w:right w:val="none" w:sz="0" w:space="0" w:color="auto"/>
      </w:divBdr>
    </w:div>
    <w:div w:id="269507811">
      <w:bodyDiv w:val="1"/>
      <w:marLeft w:val="0"/>
      <w:marRight w:val="0"/>
      <w:marTop w:val="0"/>
      <w:marBottom w:val="0"/>
      <w:divBdr>
        <w:top w:val="none" w:sz="0" w:space="0" w:color="auto"/>
        <w:left w:val="none" w:sz="0" w:space="0" w:color="auto"/>
        <w:bottom w:val="none" w:sz="0" w:space="0" w:color="auto"/>
        <w:right w:val="none" w:sz="0" w:space="0" w:color="auto"/>
      </w:divBdr>
      <w:divsChild>
        <w:div w:id="86117467">
          <w:marLeft w:val="0"/>
          <w:marRight w:val="0"/>
          <w:marTop w:val="0"/>
          <w:marBottom w:val="0"/>
          <w:divBdr>
            <w:top w:val="none" w:sz="0" w:space="0" w:color="auto"/>
            <w:left w:val="none" w:sz="0" w:space="0" w:color="auto"/>
            <w:bottom w:val="none" w:sz="0" w:space="0" w:color="auto"/>
            <w:right w:val="none" w:sz="0" w:space="0" w:color="auto"/>
          </w:divBdr>
        </w:div>
      </w:divsChild>
    </w:div>
    <w:div w:id="351154649">
      <w:bodyDiv w:val="1"/>
      <w:marLeft w:val="0"/>
      <w:marRight w:val="0"/>
      <w:marTop w:val="0"/>
      <w:marBottom w:val="0"/>
      <w:divBdr>
        <w:top w:val="none" w:sz="0" w:space="0" w:color="auto"/>
        <w:left w:val="none" w:sz="0" w:space="0" w:color="auto"/>
        <w:bottom w:val="none" w:sz="0" w:space="0" w:color="auto"/>
        <w:right w:val="none" w:sz="0" w:space="0" w:color="auto"/>
      </w:divBdr>
    </w:div>
    <w:div w:id="353382700">
      <w:bodyDiv w:val="1"/>
      <w:marLeft w:val="0"/>
      <w:marRight w:val="0"/>
      <w:marTop w:val="0"/>
      <w:marBottom w:val="0"/>
      <w:divBdr>
        <w:top w:val="none" w:sz="0" w:space="0" w:color="auto"/>
        <w:left w:val="none" w:sz="0" w:space="0" w:color="auto"/>
        <w:bottom w:val="none" w:sz="0" w:space="0" w:color="auto"/>
        <w:right w:val="none" w:sz="0" w:space="0" w:color="auto"/>
      </w:divBdr>
    </w:div>
    <w:div w:id="603342195">
      <w:bodyDiv w:val="1"/>
      <w:marLeft w:val="0"/>
      <w:marRight w:val="0"/>
      <w:marTop w:val="0"/>
      <w:marBottom w:val="0"/>
      <w:divBdr>
        <w:top w:val="none" w:sz="0" w:space="0" w:color="auto"/>
        <w:left w:val="none" w:sz="0" w:space="0" w:color="auto"/>
        <w:bottom w:val="none" w:sz="0" w:space="0" w:color="auto"/>
        <w:right w:val="none" w:sz="0" w:space="0" w:color="auto"/>
      </w:divBdr>
    </w:div>
    <w:div w:id="813372932">
      <w:bodyDiv w:val="1"/>
      <w:marLeft w:val="0"/>
      <w:marRight w:val="0"/>
      <w:marTop w:val="0"/>
      <w:marBottom w:val="0"/>
      <w:divBdr>
        <w:top w:val="none" w:sz="0" w:space="0" w:color="auto"/>
        <w:left w:val="none" w:sz="0" w:space="0" w:color="auto"/>
        <w:bottom w:val="none" w:sz="0" w:space="0" w:color="auto"/>
        <w:right w:val="none" w:sz="0" w:space="0" w:color="auto"/>
      </w:divBdr>
    </w:div>
    <w:div w:id="854657161">
      <w:bodyDiv w:val="1"/>
      <w:marLeft w:val="0"/>
      <w:marRight w:val="0"/>
      <w:marTop w:val="0"/>
      <w:marBottom w:val="0"/>
      <w:divBdr>
        <w:top w:val="none" w:sz="0" w:space="0" w:color="auto"/>
        <w:left w:val="none" w:sz="0" w:space="0" w:color="auto"/>
        <w:bottom w:val="none" w:sz="0" w:space="0" w:color="auto"/>
        <w:right w:val="none" w:sz="0" w:space="0" w:color="auto"/>
      </w:divBdr>
    </w:div>
    <w:div w:id="921449213">
      <w:bodyDiv w:val="1"/>
      <w:marLeft w:val="0"/>
      <w:marRight w:val="0"/>
      <w:marTop w:val="0"/>
      <w:marBottom w:val="0"/>
      <w:divBdr>
        <w:top w:val="none" w:sz="0" w:space="0" w:color="auto"/>
        <w:left w:val="none" w:sz="0" w:space="0" w:color="auto"/>
        <w:bottom w:val="none" w:sz="0" w:space="0" w:color="auto"/>
        <w:right w:val="none" w:sz="0" w:space="0" w:color="auto"/>
      </w:divBdr>
      <w:divsChild>
        <w:div w:id="954947212">
          <w:marLeft w:val="0"/>
          <w:marRight w:val="0"/>
          <w:marTop w:val="0"/>
          <w:marBottom w:val="0"/>
          <w:divBdr>
            <w:top w:val="none" w:sz="0" w:space="0" w:color="auto"/>
            <w:left w:val="none" w:sz="0" w:space="0" w:color="auto"/>
            <w:bottom w:val="none" w:sz="0" w:space="0" w:color="auto"/>
            <w:right w:val="none" w:sz="0" w:space="0" w:color="auto"/>
          </w:divBdr>
        </w:div>
        <w:div w:id="1766001406">
          <w:marLeft w:val="0"/>
          <w:marRight w:val="0"/>
          <w:marTop w:val="0"/>
          <w:marBottom w:val="0"/>
          <w:divBdr>
            <w:top w:val="none" w:sz="0" w:space="0" w:color="auto"/>
            <w:left w:val="none" w:sz="0" w:space="0" w:color="auto"/>
            <w:bottom w:val="none" w:sz="0" w:space="0" w:color="auto"/>
            <w:right w:val="none" w:sz="0" w:space="0" w:color="auto"/>
          </w:divBdr>
        </w:div>
      </w:divsChild>
    </w:div>
    <w:div w:id="981034543">
      <w:bodyDiv w:val="1"/>
      <w:marLeft w:val="0"/>
      <w:marRight w:val="0"/>
      <w:marTop w:val="0"/>
      <w:marBottom w:val="0"/>
      <w:divBdr>
        <w:top w:val="none" w:sz="0" w:space="0" w:color="auto"/>
        <w:left w:val="none" w:sz="0" w:space="0" w:color="auto"/>
        <w:bottom w:val="none" w:sz="0" w:space="0" w:color="auto"/>
        <w:right w:val="none" w:sz="0" w:space="0" w:color="auto"/>
      </w:divBdr>
    </w:div>
    <w:div w:id="1703162485">
      <w:bodyDiv w:val="1"/>
      <w:marLeft w:val="0"/>
      <w:marRight w:val="0"/>
      <w:marTop w:val="0"/>
      <w:marBottom w:val="0"/>
      <w:divBdr>
        <w:top w:val="none" w:sz="0" w:space="0" w:color="auto"/>
        <w:left w:val="none" w:sz="0" w:space="0" w:color="auto"/>
        <w:bottom w:val="none" w:sz="0" w:space="0" w:color="auto"/>
        <w:right w:val="none" w:sz="0" w:space="0" w:color="auto"/>
      </w:divBdr>
    </w:div>
    <w:div w:id="18244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comacc.edu/about/employ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0E61-BA3F-4F4C-B0FB-741DD79A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1081</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Maintenance Mechanic II</vt:lpstr>
    </vt:vector>
  </TitlesOfParts>
  <Company>Tacoma Community College</Company>
  <LinksUpToDate>false</LinksUpToDate>
  <CharactersWithSpaces>8123</CharactersWithSpaces>
  <SharedDoc>false</SharedDoc>
  <HLinks>
    <vt:vector size="6" baseType="variant">
      <vt:variant>
        <vt:i4>5701708</vt:i4>
      </vt:variant>
      <vt:variant>
        <vt:i4>0</vt:i4>
      </vt:variant>
      <vt:variant>
        <vt:i4>0</vt:i4>
      </vt:variant>
      <vt:variant>
        <vt:i4>5</vt:i4>
      </vt:variant>
      <vt:variant>
        <vt:lpwstr>http://www.tacomacc.edu/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Mechanic II</dc:title>
  <dc:subject/>
  <dc:creator>\</dc:creator>
  <cp:keywords/>
  <cp:lastModifiedBy>Ievers, Teri</cp:lastModifiedBy>
  <cp:revision>8</cp:revision>
  <cp:lastPrinted>2018-10-05T18:27:00Z</cp:lastPrinted>
  <dcterms:created xsi:type="dcterms:W3CDTF">2019-12-19T00:01:00Z</dcterms:created>
  <dcterms:modified xsi:type="dcterms:W3CDTF">2020-01-02T23:09:00Z</dcterms:modified>
</cp:coreProperties>
</file>